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1EF" w:rsidRPr="005E78D3" w:rsidRDefault="009201EF" w:rsidP="005E78D3">
      <w:pPr>
        <w:pStyle w:val="Nadpis2"/>
      </w:pPr>
      <w:bookmarkStart w:id="0" w:name="_Toc420948851"/>
      <w:bookmarkStart w:id="1" w:name="_Toc431553415"/>
      <w:bookmarkStart w:id="2" w:name="_Toc495056031"/>
      <w:r w:rsidRPr="005E78D3">
        <w:t>Obyvatelstvo</w:t>
      </w:r>
      <w:bookmarkEnd w:id="0"/>
      <w:bookmarkEnd w:id="1"/>
      <w:bookmarkEnd w:id="2"/>
    </w:p>
    <w:p w:rsidR="00EF137E" w:rsidRPr="009201EF" w:rsidRDefault="00EF137E" w:rsidP="00EF137E">
      <w:pPr>
        <w:jc w:val="both"/>
        <w:rPr>
          <w:rFonts w:ascii="Times New Roman" w:hAnsi="Times New Roman" w:cs="Times New Roman"/>
        </w:rPr>
      </w:pPr>
      <w:r w:rsidRPr="009201EF">
        <w:rPr>
          <w:rFonts w:ascii="Times New Roman" w:hAnsi="Times New Roman" w:cs="Times New Roman"/>
        </w:rPr>
        <w:t>V kapitole obyvatelstvo jsou sledovány základní</w:t>
      </w:r>
      <w:r>
        <w:rPr>
          <w:rFonts w:ascii="Times New Roman" w:hAnsi="Times New Roman" w:cs="Times New Roman"/>
        </w:rPr>
        <w:t xml:space="preserve"> demografické</w:t>
      </w:r>
      <w:r w:rsidRPr="009201EF">
        <w:rPr>
          <w:rFonts w:ascii="Times New Roman" w:hAnsi="Times New Roman" w:cs="Times New Roman"/>
        </w:rPr>
        <w:t xml:space="preserve"> ch</w:t>
      </w:r>
      <w:r>
        <w:rPr>
          <w:rFonts w:ascii="Times New Roman" w:hAnsi="Times New Roman" w:cs="Times New Roman"/>
        </w:rPr>
        <w:t>arakteristiky -</w:t>
      </w:r>
      <w:r w:rsidRPr="009201EF">
        <w:rPr>
          <w:rFonts w:ascii="Times New Roman" w:hAnsi="Times New Roman" w:cs="Times New Roman"/>
        </w:rPr>
        <w:t xml:space="preserve"> vývoj celkového počtu obyvatelstva, přirozený přírůstek a úb</w:t>
      </w:r>
      <w:bookmarkStart w:id="3" w:name="_GoBack"/>
      <w:bookmarkEnd w:id="3"/>
      <w:r w:rsidRPr="009201EF">
        <w:rPr>
          <w:rFonts w:ascii="Times New Roman" w:hAnsi="Times New Roman" w:cs="Times New Roman"/>
        </w:rPr>
        <w:t>ytek, přírůstek stěhováním, věková a vzdělanostní struktura obyvatelstva.</w:t>
      </w:r>
      <w:r>
        <w:rPr>
          <w:rFonts w:ascii="Times New Roman" w:hAnsi="Times New Roman" w:cs="Times New Roman"/>
        </w:rPr>
        <w:t xml:space="preserve">  </w:t>
      </w:r>
    </w:p>
    <w:p w:rsidR="00EF137E" w:rsidRPr="009201EF" w:rsidRDefault="00EF137E" w:rsidP="00EF137E">
      <w:pPr>
        <w:spacing w:after="0" w:line="240" w:lineRule="auto"/>
        <w:rPr>
          <w:rFonts w:ascii="Times New Roman" w:hAnsi="Times New Roman" w:cs="Times New Roman"/>
          <w:sz w:val="18"/>
        </w:rPr>
      </w:pPr>
      <w:r>
        <w:rPr>
          <w:rFonts w:ascii="Times New Roman" w:hAnsi="Times New Roman" w:cs="Times New Roman"/>
          <w:sz w:val="18"/>
        </w:rPr>
        <w:t>Tabulka: Vývoj</w:t>
      </w:r>
      <w:r w:rsidRPr="009201EF">
        <w:rPr>
          <w:rFonts w:ascii="Times New Roman" w:hAnsi="Times New Roman" w:cs="Times New Roman"/>
          <w:sz w:val="18"/>
        </w:rPr>
        <w:t xml:space="preserve"> počtu obyvatel</w:t>
      </w:r>
      <w:r>
        <w:rPr>
          <w:rFonts w:ascii="Times New Roman" w:hAnsi="Times New Roman" w:cs="Times New Roman"/>
          <w:sz w:val="18"/>
        </w:rPr>
        <w:t xml:space="preserve"> celkem a dle pohlaví</w:t>
      </w:r>
      <w:r w:rsidRPr="009201EF">
        <w:rPr>
          <w:rFonts w:ascii="Times New Roman" w:hAnsi="Times New Roman" w:cs="Times New Roman"/>
          <w:sz w:val="18"/>
        </w:rPr>
        <w:t xml:space="preserve"> v absolutních hodnotách</w:t>
      </w:r>
    </w:p>
    <w:tbl>
      <w:tblPr>
        <w:tblW w:w="5000" w:type="pct"/>
        <w:tblCellMar>
          <w:left w:w="70" w:type="dxa"/>
          <w:right w:w="70" w:type="dxa"/>
        </w:tblCellMar>
        <w:tblLook w:val="04A0" w:firstRow="1" w:lastRow="0" w:firstColumn="1" w:lastColumn="0" w:noHBand="0" w:noVBand="1"/>
      </w:tblPr>
      <w:tblGrid>
        <w:gridCol w:w="1889"/>
        <w:gridCol w:w="706"/>
        <w:gridCol w:w="706"/>
        <w:gridCol w:w="706"/>
        <w:gridCol w:w="706"/>
        <w:gridCol w:w="706"/>
        <w:gridCol w:w="706"/>
        <w:gridCol w:w="706"/>
        <w:gridCol w:w="706"/>
        <w:gridCol w:w="741"/>
        <w:gridCol w:w="934"/>
      </w:tblGrid>
      <w:tr w:rsidR="00EF137E" w:rsidRPr="00D35AFB" w:rsidTr="00FE20C1">
        <w:trPr>
          <w:trHeight w:val="255"/>
        </w:trPr>
        <w:tc>
          <w:tcPr>
            <w:tcW w:w="1026"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EF137E" w:rsidRPr="00D35AFB" w:rsidRDefault="00EF137E" w:rsidP="00FE20C1">
            <w:pPr>
              <w:spacing w:after="0" w:line="240" w:lineRule="auto"/>
              <w:jc w:val="center"/>
              <w:rPr>
                <w:rFonts w:ascii="Times New Roman" w:eastAsia="Times New Roman" w:hAnsi="Times New Roman" w:cs="Times New Roman"/>
                <w:b/>
                <w:bCs/>
                <w:color w:val="FFFFFF"/>
                <w:sz w:val="20"/>
                <w:szCs w:val="20"/>
              </w:rPr>
            </w:pPr>
            <w:r w:rsidRPr="00D35AFB">
              <w:rPr>
                <w:rFonts w:ascii="Times New Roman" w:eastAsia="Times New Roman" w:hAnsi="Times New Roman" w:cs="Times New Roman"/>
                <w:b/>
                <w:bCs/>
                <w:color w:val="FFFFFF"/>
                <w:sz w:val="20"/>
                <w:szCs w:val="20"/>
              </w:rPr>
              <w:t>Rok</w:t>
            </w:r>
          </w:p>
        </w:tc>
        <w:tc>
          <w:tcPr>
            <w:tcW w:w="383" w:type="pct"/>
            <w:tcBorders>
              <w:top w:val="single" w:sz="4" w:space="0" w:color="auto"/>
              <w:left w:val="nil"/>
              <w:bottom w:val="single" w:sz="4" w:space="0" w:color="auto"/>
              <w:right w:val="single" w:sz="4" w:space="0" w:color="auto"/>
            </w:tcBorders>
            <w:shd w:val="clear" w:color="000000" w:fill="1F497D"/>
            <w:noWrap/>
            <w:vAlign w:val="center"/>
            <w:hideMark/>
          </w:tcPr>
          <w:p w:rsidR="00EF137E" w:rsidRPr="00D35AFB" w:rsidRDefault="00EF137E" w:rsidP="00FE20C1">
            <w:pPr>
              <w:spacing w:after="0" w:line="240" w:lineRule="auto"/>
              <w:jc w:val="center"/>
              <w:rPr>
                <w:rFonts w:ascii="Times New Roman" w:eastAsia="Times New Roman" w:hAnsi="Times New Roman" w:cs="Times New Roman"/>
                <w:b/>
                <w:bCs/>
                <w:color w:val="FFFFFF"/>
                <w:sz w:val="20"/>
                <w:szCs w:val="20"/>
              </w:rPr>
            </w:pPr>
            <w:r w:rsidRPr="00D35AFB">
              <w:rPr>
                <w:rFonts w:ascii="Times New Roman" w:eastAsia="Times New Roman" w:hAnsi="Times New Roman" w:cs="Times New Roman"/>
                <w:b/>
                <w:bCs/>
                <w:color w:val="FFFFFF"/>
                <w:sz w:val="20"/>
                <w:szCs w:val="20"/>
              </w:rPr>
              <w:t>2008</w:t>
            </w:r>
          </w:p>
        </w:tc>
        <w:tc>
          <w:tcPr>
            <w:tcW w:w="383" w:type="pct"/>
            <w:tcBorders>
              <w:top w:val="single" w:sz="4" w:space="0" w:color="auto"/>
              <w:left w:val="nil"/>
              <w:bottom w:val="single" w:sz="4" w:space="0" w:color="auto"/>
              <w:right w:val="single" w:sz="4" w:space="0" w:color="auto"/>
            </w:tcBorders>
            <w:shd w:val="clear" w:color="000000" w:fill="1F497D"/>
            <w:noWrap/>
            <w:vAlign w:val="center"/>
            <w:hideMark/>
          </w:tcPr>
          <w:p w:rsidR="00EF137E" w:rsidRPr="00D35AFB" w:rsidRDefault="00EF137E" w:rsidP="00FE20C1">
            <w:pPr>
              <w:spacing w:after="0" w:line="240" w:lineRule="auto"/>
              <w:jc w:val="center"/>
              <w:rPr>
                <w:rFonts w:ascii="Times New Roman" w:eastAsia="Times New Roman" w:hAnsi="Times New Roman" w:cs="Times New Roman"/>
                <w:b/>
                <w:bCs/>
                <w:color w:val="FFFFFF"/>
                <w:sz w:val="20"/>
                <w:szCs w:val="20"/>
              </w:rPr>
            </w:pPr>
            <w:r w:rsidRPr="00D35AFB">
              <w:rPr>
                <w:rFonts w:ascii="Times New Roman" w:eastAsia="Times New Roman" w:hAnsi="Times New Roman" w:cs="Times New Roman"/>
                <w:b/>
                <w:bCs/>
                <w:color w:val="FFFFFF"/>
                <w:sz w:val="20"/>
                <w:szCs w:val="20"/>
              </w:rPr>
              <w:t>2009</w:t>
            </w:r>
          </w:p>
        </w:tc>
        <w:tc>
          <w:tcPr>
            <w:tcW w:w="383" w:type="pct"/>
            <w:tcBorders>
              <w:top w:val="single" w:sz="4" w:space="0" w:color="auto"/>
              <w:left w:val="nil"/>
              <w:bottom w:val="single" w:sz="4" w:space="0" w:color="auto"/>
              <w:right w:val="single" w:sz="4" w:space="0" w:color="auto"/>
            </w:tcBorders>
            <w:shd w:val="clear" w:color="000000" w:fill="1F497D"/>
            <w:noWrap/>
            <w:vAlign w:val="center"/>
            <w:hideMark/>
          </w:tcPr>
          <w:p w:rsidR="00EF137E" w:rsidRPr="00D35AFB" w:rsidRDefault="00EF137E" w:rsidP="00FE20C1">
            <w:pPr>
              <w:spacing w:after="0" w:line="240" w:lineRule="auto"/>
              <w:jc w:val="center"/>
              <w:rPr>
                <w:rFonts w:ascii="Times New Roman" w:eastAsia="Times New Roman" w:hAnsi="Times New Roman" w:cs="Times New Roman"/>
                <w:b/>
                <w:bCs/>
                <w:color w:val="FFFFFF"/>
                <w:sz w:val="20"/>
                <w:szCs w:val="20"/>
              </w:rPr>
            </w:pPr>
            <w:r w:rsidRPr="00D35AFB">
              <w:rPr>
                <w:rFonts w:ascii="Times New Roman" w:eastAsia="Times New Roman" w:hAnsi="Times New Roman" w:cs="Times New Roman"/>
                <w:b/>
                <w:bCs/>
                <w:color w:val="FFFFFF"/>
                <w:sz w:val="20"/>
                <w:szCs w:val="20"/>
              </w:rPr>
              <w:t>2010</w:t>
            </w:r>
          </w:p>
        </w:tc>
        <w:tc>
          <w:tcPr>
            <w:tcW w:w="383" w:type="pct"/>
            <w:tcBorders>
              <w:top w:val="single" w:sz="4" w:space="0" w:color="auto"/>
              <w:left w:val="nil"/>
              <w:bottom w:val="single" w:sz="4" w:space="0" w:color="auto"/>
              <w:right w:val="single" w:sz="4" w:space="0" w:color="auto"/>
            </w:tcBorders>
            <w:shd w:val="clear" w:color="000000" w:fill="1F497D"/>
            <w:noWrap/>
            <w:vAlign w:val="center"/>
            <w:hideMark/>
          </w:tcPr>
          <w:p w:rsidR="00EF137E" w:rsidRPr="00D35AFB" w:rsidRDefault="00EF137E" w:rsidP="00FE20C1">
            <w:pPr>
              <w:spacing w:after="0" w:line="240" w:lineRule="auto"/>
              <w:jc w:val="center"/>
              <w:rPr>
                <w:rFonts w:ascii="Times New Roman" w:eastAsia="Times New Roman" w:hAnsi="Times New Roman" w:cs="Times New Roman"/>
                <w:b/>
                <w:bCs/>
                <w:color w:val="FFFFFF"/>
                <w:sz w:val="20"/>
                <w:szCs w:val="20"/>
              </w:rPr>
            </w:pPr>
            <w:r w:rsidRPr="00D35AFB">
              <w:rPr>
                <w:rFonts w:ascii="Times New Roman" w:eastAsia="Times New Roman" w:hAnsi="Times New Roman" w:cs="Times New Roman"/>
                <w:b/>
                <w:bCs/>
                <w:color w:val="FFFFFF"/>
                <w:sz w:val="20"/>
                <w:szCs w:val="20"/>
              </w:rPr>
              <w:t>2011</w:t>
            </w:r>
          </w:p>
        </w:tc>
        <w:tc>
          <w:tcPr>
            <w:tcW w:w="383" w:type="pct"/>
            <w:tcBorders>
              <w:top w:val="single" w:sz="4" w:space="0" w:color="auto"/>
              <w:left w:val="nil"/>
              <w:bottom w:val="single" w:sz="4" w:space="0" w:color="auto"/>
              <w:right w:val="single" w:sz="4" w:space="0" w:color="auto"/>
            </w:tcBorders>
            <w:shd w:val="clear" w:color="000000" w:fill="1F497D"/>
            <w:noWrap/>
            <w:vAlign w:val="center"/>
            <w:hideMark/>
          </w:tcPr>
          <w:p w:rsidR="00EF137E" w:rsidRPr="00D35AFB" w:rsidRDefault="00EF137E" w:rsidP="00FE20C1">
            <w:pPr>
              <w:spacing w:after="0" w:line="240" w:lineRule="auto"/>
              <w:jc w:val="center"/>
              <w:rPr>
                <w:rFonts w:ascii="Times New Roman" w:eastAsia="Times New Roman" w:hAnsi="Times New Roman" w:cs="Times New Roman"/>
                <w:b/>
                <w:bCs/>
                <w:color w:val="FFFFFF"/>
                <w:sz w:val="20"/>
                <w:szCs w:val="20"/>
              </w:rPr>
            </w:pPr>
            <w:r w:rsidRPr="00D35AFB">
              <w:rPr>
                <w:rFonts w:ascii="Times New Roman" w:eastAsia="Times New Roman" w:hAnsi="Times New Roman" w:cs="Times New Roman"/>
                <w:b/>
                <w:bCs/>
                <w:color w:val="FFFFFF"/>
                <w:sz w:val="20"/>
                <w:szCs w:val="20"/>
              </w:rPr>
              <w:t>2012</w:t>
            </w:r>
          </w:p>
        </w:tc>
        <w:tc>
          <w:tcPr>
            <w:tcW w:w="383" w:type="pct"/>
            <w:tcBorders>
              <w:top w:val="single" w:sz="4" w:space="0" w:color="auto"/>
              <w:left w:val="nil"/>
              <w:bottom w:val="single" w:sz="4" w:space="0" w:color="auto"/>
              <w:right w:val="single" w:sz="4" w:space="0" w:color="auto"/>
            </w:tcBorders>
            <w:shd w:val="clear" w:color="000000" w:fill="1F497D"/>
            <w:noWrap/>
            <w:vAlign w:val="center"/>
            <w:hideMark/>
          </w:tcPr>
          <w:p w:rsidR="00EF137E" w:rsidRPr="00D35AFB" w:rsidRDefault="00EF137E" w:rsidP="00FE20C1">
            <w:pPr>
              <w:spacing w:after="0" w:line="240" w:lineRule="auto"/>
              <w:jc w:val="center"/>
              <w:rPr>
                <w:rFonts w:ascii="Times New Roman" w:eastAsia="Times New Roman" w:hAnsi="Times New Roman" w:cs="Times New Roman"/>
                <w:b/>
                <w:bCs/>
                <w:color w:val="FFFFFF"/>
                <w:sz w:val="20"/>
                <w:szCs w:val="20"/>
              </w:rPr>
            </w:pPr>
            <w:r w:rsidRPr="00D35AFB">
              <w:rPr>
                <w:rFonts w:ascii="Times New Roman" w:eastAsia="Times New Roman" w:hAnsi="Times New Roman" w:cs="Times New Roman"/>
                <w:b/>
                <w:bCs/>
                <w:color w:val="FFFFFF"/>
                <w:sz w:val="20"/>
                <w:szCs w:val="20"/>
              </w:rPr>
              <w:t>2013</w:t>
            </w:r>
          </w:p>
        </w:tc>
        <w:tc>
          <w:tcPr>
            <w:tcW w:w="383" w:type="pct"/>
            <w:tcBorders>
              <w:top w:val="single" w:sz="4" w:space="0" w:color="auto"/>
              <w:left w:val="nil"/>
              <w:bottom w:val="single" w:sz="4" w:space="0" w:color="auto"/>
              <w:right w:val="single" w:sz="4" w:space="0" w:color="auto"/>
            </w:tcBorders>
            <w:shd w:val="clear" w:color="000000" w:fill="1F497D"/>
            <w:noWrap/>
            <w:vAlign w:val="center"/>
            <w:hideMark/>
          </w:tcPr>
          <w:p w:rsidR="00EF137E" w:rsidRPr="00D35AFB" w:rsidRDefault="00EF137E" w:rsidP="00FE20C1">
            <w:pPr>
              <w:spacing w:after="0" w:line="240" w:lineRule="auto"/>
              <w:jc w:val="center"/>
              <w:rPr>
                <w:rFonts w:ascii="Times New Roman" w:eastAsia="Times New Roman" w:hAnsi="Times New Roman" w:cs="Times New Roman"/>
                <w:b/>
                <w:bCs/>
                <w:color w:val="FFFFFF"/>
                <w:sz w:val="20"/>
                <w:szCs w:val="20"/>
              </w:rPr>
            </w:pPr>
            <w:r w:rsidRPr="00D35AFB">
              <w:rPr>
                <w:rFonts w:ascii="Times New Roman" w:eastAsia="Times New Roman" w:hAnsi="Times New Roman" w:cs="Times New Roman"/>
                <w:b/>
                <w:bCs/>
                <w:color w:val="FFFFFF"/>
                <w:sz w:val="20"/>
                <w:szCs w:val="20"/>
              </w:rPr>
              <w:t>2014</w:t>
            </w:r>
          </w:p>
        </w:tc>
        <w:tc>
          <w:tcPr>
            <w:tcW w:w="383" w:type="pct"/>
            <w:tcBorders>
              <w:top w:val="single" w:sz="4" w:space="0" w:color="auto"/>
              <w:left w:val="nil"/>
              <w:bottom w:val="single" w:sz="4" w:space="0" w:color="auto"/>
              <w:right w:val="single" w:sz="4" w:space="0" w:color="auto"/>
            </w:tcBorders>
            <w:shd w:val="clear" w:color="000000" w:fill="1F497D"/>
            <w:noWrap/>
            <w:vAlign w:val="center"/>
            <w:hideMark/>
          </w:tcPr>
          <w:p w:rsidR="00EF137E" w:rsidRPr="00D35AFB" w:rsidRDefault="00EF137E" w:rsidP="00FE20C1">
            <w:pPr>
              <w:spacing w:after="0" w:line="240" w:lineRule="auto"/>
              <w:jc w:val="center"/>
              <w:rPr>
                <w:rFonts w:ascii="Times New Roman" w:eastAsia="Times New Roman" w:hAnsi="Times New Roman" w:cs="Times New Roman"/>
                <w:b/>
                <w:bCs/>
                <w:color w:val="FFFFFF"/>
                <w:sz w:val="20"/>
                <w:szCs w:val="20"/>
              </w:rPr>
            </w:pPr>
            <w:r w:rsidRPr="00D35AFB">
              <w:rPr>
                <w:rFonts w:ascii="Times New Roman" w:eastAsia="Times New Roman" w:hAnsi="Times New Roman" w:cs="Times New Roman"/>
                <w:b/>
                <w:bCs/>
                <w:color w:val="FFFFFF"/>
                <w:sz w:val="20"/>
                <w:szCs w:val="20"/>
              </w:rPr>
              <w:t>2015</w:t>
            </w:r>
          </w:p>
        </w:tc>
        <w:tc>
          <w:tcPr>
            <w:tcW w:w="402" w:type="pct"/>
            <w:tcBorders>
              <w:top w:val="single" w:sz="4" w:space="0" w:color="auto"/>
              <w:left w:val="nil"/>
              <w:bottom w:val="single" w:sz="4" w:space="0" w:color="auto"/>
              <w:right w:val="single" w:sz="4" w:space="0" w:color="auto"/>
            </w:tcBorders>
            <w:shd w:val="clear" w:color="000000" w:fill="1F497D"/>
            <w:noWrap/>
            <w:vAlign w:val="center"/>
            <w:hideMark/>
          </w:tcPr>
          <w:p w:rsidR="00EF137E" w:rsidRPr="00D35AFB" w:rsidRDefault="00EF137E" w:rsidP="00FE20C1">
            <w:pPr>
              <w:spacing w:after="0" w:line="240" w:lineRule="auto"/>
              <w:jc w:val="center"/>
              <w:rPr>
                <w:rFonts w:ascii="Times New Roman" w:eastAsia="Times New Roman" w:hAnsi="Times New Roman" w:cs="Times New Roman"/>
                <w:b/>
                <w:bCs/>
                <w:color w:val="FFFFFF"/>
                <w:sz w:val="20"/>
                <w:szCs w:val="20"/>
              </w:rPr>
            </w:pPr>
            <w:r w:rsidRPr="00D35AFB">
              <w:rPr>
                <w:rFonts w:ascii="Times New Roman" w:eastAsia="Times New Roman" w:hAnsi="Times New Roman" w:cs="Times New Roman"/>
                <w:b/>
                <w:bCs/>
                <w:color w:val="FFFFFF"/>
                <w:sz w:val="20"/>
                <w:szCs w:val="20"/>
              </w:rPr>
              <w:t>2016</w:t>
            </w:r>
          </w:p>
        </w:tc>
        <w:tc>
          <w:tcPr>
            <w:tcW w:w="507" w:type="pct"/>
            <w:tcBorders>
              <w:top w:val="single" w:sz="4" w:space="0" w:color="auto"/>
              <w:left w:val="nil"/>
              <w:bottom w:val="single" w:sz="4" w:space="0" w:color="auto"/>
              <w:right w:val="single" w:sz="4" w:space="0" w:color="auto"/>
            </w:tcBorders>
            <w:shd w:val="clear" w:color="000000" w:fill="1F497D"/>
            <w:noWrap/>
            <w:vAlign w:val="center"/>
            <w:hideMark/>
          </w:tcPr>
          <w:p w:rsidR="00EF137E" w:rsidRPr="00D35AFB" w:rsidRDefault="00EF137E" w:rsidP="00FE20C1">
            <w:pPr>
              <w:spacing w:after="0" w:line="240" w:lineRule="auto"/>
              <w:jc w:val="center"/>
              <w:rPr>
                <w:rFonts w:ascii="Times New Roman" w:eastAsia="Times New Roman" w:hAnsi="Times New Roman" w:cs="Times New Roman"/>
                <w:b/>
                <w:bCs/>
                <w:color w:val="FFFFFF"/>
                <w:sz w:val="20"/>
                <w:szCs w:val="20"/>
              </w:rPr>
            </w:pPr>
            <w:r w:rsidRPr="00D35AFB">
              <w:rPr>
                <w:rFonts w:ascii="Times New Roman" w:eastAsia="Times New Roman" w:hAnsi="Times New Roman" w:cs="Times New Roman"/>
                <w:b/>
                <w:bCs/>
                <w:color w:val="FFFFFF"/>
                <w:sz w:val="20"/>
                <w:szCs w:val="20"/>
              </w:rPr>
              <w:t>2017</w:t>
            </w:r>
          </w:p>
        </w:tc>
      </w:tr>
      <w:tr w:rsidR="00EF137E" w:rsidRPr="00D35AFB" w:rsidTr="00FE20C1">
        <w:trPr>
          <w:trHeight w:val="255"/>
        </w:trPr>
        <w:tc>
          <w:tcPr>
            <w:tcW w:w="1026" w:type="pct"/>
            <w:tcBorders>
              <w:top w:val="nil"/>
              <w:left w:val="single" w:sz="4" w:space="0" w:color="auto"/>
              <w:bottom w:val="single" w:sz="4" w:space="0" w:color="auto"/>
              <w:right w:val="single" w:sz="4" w:space="0" w:color="auto"/>
            </w:tcBorders>
            <w:shd w:val="clear" w:color="auto" w:fill="auto"/>
            <w:noWrap/>
            <w:vAlign w:val="center"/>
            <w:hideMark/>
          </w:tcPr>
          <w:p w:rsidR="00EF137E" w:rsidRPr="00D35AFB" w:rsidRDefault="00EF137E" w:rsidP="00FE20C1">
            <w:pPr>
              <w:spacing w:after="0" w:line="240" w:lineRule="auto"/>
              <w:rPr>
                <w:rFonts w:ascii="Times New Roman" w:eastAsia="Times New Roman" w:hAnsi="Times New Roman" w:cs="Times New Roman"/>
                <w:b/>
                <w:bCs/>
                <w:color w:val="000000"/>
                <w:sz w:val="20"/>
                <w:szCs w:val="20"/>
              </w:rPr>
            </w:pPr>
            <w:r w:rsidRPr="00D35AFB">
              <w:rPr>
                <w:rFonts w:ascii="Times New Roman" w:eastAsia="Times New Roman" w:hAnsi="Times New Roman" w:cs="Times New Roman"/>
                <w:b/>
                <w:bCs/>
                <w:color w:val="000000"/>
                <w:sz w:val="20"/>
                <w:szCs w:val="20"/>
              </w:rPr>
              <w:t>Celkem</w:t>
            </w:r>
          </w:p>
        </w:tc>
        <w:tc>
          <w:tcPr>
            <w:tcW w:w="383" w:type="pct"/>
            <w:tcBorders>
              <w:top w:val="nil"/>
              <w:left w:val="nil"/>
              <w:bottom w:val="single" w:sz="4" w:space="0" w:color="auto"/>
              <w:right w:val="single" w:sz="4" w:space="0" w:color="auto"/>
            </w:tcBorders>
            <w:shd w:val="clear" w:color="auto" w:fill="auto"/>
            <w:noWrap/>
            <w:vAlign w:val="center"/>
            <w:hideMark/>
          </w:tcPr>
          <w:p w:rsidR="00EF137E" w:rsidRPr="00D35AFB" w:rsidRDefault="00EF137E" w:rsidP="00FE20C1">
            <w:pPr>
              <w:spacing w:after="0" w:line="240" w:lineRule="auto"/>
              <w:jc w:val="center"/>
              <w:rPr>
                <w:rFonts w:ascii="Times New Roman" w:eastAsia="Times New Roman" w:hAnsi="Times New Roman" w:cs="Times New Roman"/>
                <w:color w:val="000000"/>
                <w:sz w:val="20"/>
                <w:szCs w:val="20"/>
              </w:rPr>
            </w:pPr>
            <w:r w:rsidRPr="00D35AFB">
              <w:rPr>
                <w:rFonts w:ascii="Times New Roman" w:eastAsia="Times New Roman" w:hAnsi="Times New Roman" w:cs="Times New Roman"/>
                <w:color w:val="000000"/>
                <w:sz w:val="20"/>
                <w:szCs w:val="20"/>
              </w:rPr>
              <w:t>1 575</w:t>
            </w:r>
          </w:p>
        </w:tc>
        <w:tc>
          <w:tcPr>
            <w:tcW w:w="383" w:type="pct"/>
            <w:tcBorders>
              <w:top w:val="nil"/>
              <w:left w:val="nil"/>
              <w:bottom w:val="single" w:sz="4" w:space="0" w:color="auto"/>
              <w:right w:val="single" w:sz="4" w:space="0" w:color="auto"/>
            </w:tcBorders>
            <w:shd w:val="clear" w:color="auto" w:fill="auto"/>
            <w:noWrap/>
            <w:vAlign w:val="center"/>
            <w:hideMark/>
          </w:tcPr>
          <w:p w:rsidR="00EF137E" w:rsidRPr="00D35AFB" w:rsidRDefault="00EF137E" w:rsidP="00FE20C1">
            <w:pPr>
              <w:spacing w:after="0" w:line="240" w:lineRule="auto"/>
              <w:jc w:val="center"/>
              <w:rPr>
                <w:rFonts w:ascii="Times New Roman" w:eastAsia="Times New Roman" w:hAnsi="Times New Roman" w:cs="Times New Roman"/>
                <w:color w:val="000000"/>
                <w:sz w:val="20"/>
                <w:szCs w:val="20"/>
              </w:rPr>
            </w:pPr>
            <w:r w:rsidRPr="00D35AFB">
              <w:rPr>
                <w:rFonts w:ascii="Times New Roman" w:eastAsia="Times New Roman" w:hAnsi="Times New Roman" w:cs="Times New Roman"/>
                <w:color w:val="000000"/>
                <w:sz w:val="20"/>
                <w:szCs w:val="20"/>
              </w:rPr>
              <w:t>1 559</w:t>
            </w:r>
          </w:p>
        </w:tc>
        <w:tc>
          <w:tcPr>
            <w:tcW w:w="383" w:type="pct"/>
            <w:tcBorders>
              <w:top w:val="nil"/>
              <w:left w:val="nil"/>
              <w:bottom w:val="single" w:sz="4" w:space="0" w:color="auto"/>
              <w:right w:val="single" w:sz="4" w:space="0" w:color="auto"/>
            </w:tcBorders>
            <w:shd w:val="clear" w:color="auto" w:fill="auto"/>
            <w:noWrap/>
            <w:vAlign w:val="center"/>
            <w:hideMark/>
          </w:tcPr>
          <w:p w:rsidR="00EF137E" w:rsidRPr="00D35AFB" w:rsidRDefault="00EF137E" w:rsidP="00FE20C1">
            <w:pPr>
              <w:spacing w:after="0" w:line="240" w:lineRule="auto"/>
              <w:jc w:val="center"/>
              <w:rPr>
                <w:rFonts w:ascii="Times New Roman" w:eastAsia="Times New Roman" w:hAnsi="Times New Roman" w:cs="Times New Roman"/>
                <w:color w:val="000000"/>
                <w:sz w:val="20"/>
                <w:szCs w:val="20"/>
              </w:rPr>
            </w:pPr>
            <w:r w:rsidRPr="00D35AFB">
              <w:rPr>
                <w:rFonts w:ascii="Times New Roman" w:eastAsia="Times New Roman" w:hAnsi="Times New Roman" w:cs="Times New Roman"/>
                <w:color w:val="000000"/>
                <w:sz w:val="20"/>
                <w:szCs w:val="20"/>
              </w:rPr>
              <w:t>1 534</w:t>
            </w:r>
          </w:p>
        </w:tc>
        <w:tc>
          <w:tcPr>
            <w:tcW w:w="383" w:type="pct"/>
            <w:tcBorders>
              <w:top w:val="nil"/>
              <w:left w:val="nil"/>
              <w:bottom w:val="single" w:sz="4" w:space="0" w:color="auto"/>
              <w:right w:val="single" w:sz="4" w:space="0" w:color="auto"/>
            </w:tcBorders>
            <w:shd w:val="clear" w:color="auto" w:fill="auto"/>
            <w:noWrap/>
            <w:vAlign w:val="center"/>
            <w:hideMark/>
          </w:tcPr>
          <w:p w:rsidR="00EF137E" w:rsidRPr="00D35AFB" w:rsidRDefault="00EF137E" w:rsidP="00FE20C1">
            <w:pPr>
              <w:spacing w:after="0" w:line="240" w:lineRule="auto"/>
              <w:jc w:val="center"/>
              <w:rPr>
                <w:rFonts w:ascii="Times New Roman" w:eastAsia="Times New Roman" w:hAnsi="Times New Roman" w:cs="Times New Roman"/>
                <w:color w:val="000000"/>
                <w:sz w:val="20"/>
                <w:szCs w:val="20"/>
              </w:rPr>
            </w:pPr>
            <w:r w:rsidRPr="00D35AFB">
              <w:rPr>
                <w:rFonts w:ascii="Times New Roman" w:eastAsia="Times New Roman" w:hAnsi="Times New Roman" w:cs="Times New Roman"/>
                <w:color w:val="000000"/>
                <w:sz w:val="20"/>
                <w:szCs w:val="20"/>
              </w:rPr>
              <w:t>1 554</w:t>
            </w:r>
          </w:p>
        </w:tc>
        <w:tc>
          <w:tcPr>
            <w:tcW w:w="383" w:type="pct"/>
            <w:tcBorders>
              <w:top w:val="nil"/>
              <w:left w:val="nil"/>
              <w:bottom w:val="single" w:sz="4" w:space="0" w:color="auto"/>
              <w:right w:val="single" w:sz="4" w:space="0" w:color="auto"/>
            </w:tcBorders>
            <w:shd w:val="clear" w:color="auto" w:fill="auto"/>
            <w:noWrap/>
            <w:vAlign w:val="center"/>
            <w:hideMark/>
          </w:tcPr>
          <w:p w:rsidR="00EF137E" w:rsidRPr="00D35AFB" w:rsidRDefault="00EF137E" w:rsidP="00FE20C1">
            <w:pPr>
              <w:spacing w:after="0" w:line="240" w:lineRule="auto"/>
              <w:jc w:val="center"/>
              <w:rPr>
                <w:rFonts w:ascii="Times New Roman" w:eastAsia="Times New Roman" w:hAnsi="Times New Roman" w:cs="Times New Roman"/>
                <w:color w:val="000000"/>
                <w:sz w:val="20"/>
                <w:szCs w:val="20"/>
              </w:rPr>
            </w:pPr>
            <w:r w:rsidRPr="00D35AFB">
              <w:rPr>
                <w:rFonts w:ascii="Times New Roman" w:eastAsia="Times New Roman" w:hAnsi="Times New Roman" w:cs="Times New Roman"/>
                <w:color w:val="000000"/>
                <w:sz w:val="20"/>
                <w:szCs w:val="20"/>
              </w:rPr>
              <w:t>1 532</w:t>
            </w:r>
          </w:p>
        </w:tc>
        <w:tc>
          <w:tcPr>
            <w:tcW w:w="383" w:type="pct"/>
            <w:tcBorders>
              <w:top w:val="nil"/>
              <w:left w:val="nil"/>
              <w:bottom w:val="single" w:sz="4" w:space="0" w:color="auto"/>
              <w:right w:val="single" w:sz="4" w:space="0" w:color="auto"/>
            </w:tcBorders>
            <w:shd w:val="clear" w:color="auto" w:fill="auto"/>
            <w:noWrap/>
            <w:vAlign w:val="center"/>
            <w:hideMark/>
          </w:tcPr>
          <w:p w:rsidR="00EF137E" w:rsidRPr="00D35AFB" w:rsidRDefault="00EF137E" w:rsidP="00FE20C1">
            <w:pPr>
              <w:spacing w:after="0" w:line="240" w:lineRule="auto"/>
              <w:jc w:val="center"/>
              <w:rPr>
                <w:rFonts w:ascii="Times New Roman" w:eastAsia="Times New Roman" w:hAnsi="Times New Roman" w:cs="Times New Roman"/>
                <w:color w:val="000000"/>
                <w:sz w:val="20"/>
                <w:szCs w:val="20"/>
              </w:rPr>
            </w:pPr>
            <w:r w:rsidRPr="00D35AFB">
              <w:rPr>
                <w:rFonts w:ascii="Times New Roman" w:eastAsia="Times New Roman" w:hAnsi="Times New Roman" w:cs="Times New Roman"/>
                <w:color w:val="000000"/>
                <w:sz w:val="20"/>
                <w:szCs w:val="20"/>
              </w:rPr>
              <w:t>1 524</w:t>
            </w:r>
          </w:p>
        </w:tc>
        <w:tc>
          <w:tcPr>
            <w:tcW w:w="383" w:type="pct"/>
            <w:tcBorders>
              <w:top w:val="nil"/>
              <w:left w:val="nil"/>
              <w:bottom w:val="single" w:sz="4" w:space="0" w:color="auto"/>
              <w:right w:val="single" w:sz="4" w:space="0" w:color="auto"/>
            </w:tcBorders>
            <w:shd w:val="clear" w:color="auto" w:fill="auto"/>
            <w:noWrap/>
            <w:vAlign w:val="center"/>
            <w:hideMark/>
          </w:tcPr>
          <w:p w:rsidR="00EF137E" w:rsidRPr="00D35AFB" w:rsidRDefault="00EF137E" w:rsidP="00FE20C1">
            <w:pPr>
              <w:spacing w:after="0" w:line="240" w:lineRule="auto"/>
              <w:jc w:val="center"/>
              <w:rPr>
                <w:rFonts w:ascii="Times New Roman" w:eastAsia="Times New Roman" w:hAnsi="Times New Roman" w:cs="Times New Roman"/>
                <w:color w:val="000000"/>
                <w:sz w:val="20"/>
                <w:szCs w:val="20"/>
              </w:rPr>
            </w:pPr>
            <w:r w:rsidRPr="00D35AFB">
              <w:rPr>
                <w:rFonts w:ascii="Times New Roman" w:eastAsia="Times New Roman" w:hAnsi="Times New Roman" w:cs="Times New Roman"/>
                <w:color w:val="000000"/>
                <w:sz w:val="20"/>
                <w:szCs w:val="20"/>
              </w:rPr>
              <w:t>1 499</w:t>
            </w:r>
          </w:p>
        </w:tc>
        <w:tc>
          <w:tcPr>
            <w:tcW w:w="383" w:type="pct"/>
            <w:tcBorders>
              <w:top w:val="nil"/>
              <w:left w:val="nil"/>
              <w:bottom w:val="single" w:sz="4" w:space="0" w:color="auto"/>
              <w:right w:val="single" w:sz="4" w:space="0" w:color="auto"/>
            </w:tcBorders>
            <w:shd w:val="clear" w:color="auto" w:fill="auto"/>
            <w:noWrap/>
            <w:vAlign w:val="center"/>
            <w:hideMark/>
          </w:tcPr>
          <w:p w:rsidR="00EF137E" w:rsidRPr="00D35AFB" w:rsidRDefault="00EF137E" w:rsidP="00FE20C1">
            <w:pPr>
              <w:spacing w:after="0" w:line="240" w:lineRule="auto"/>
              <w:jc w:val="center"/>
              <w:rPr>
                <w:rFonts w:ascii="Times New Roman" w:eastAsia="Times New Roman" w:hAnsi="Times New Roman" w:cs="Times New Roman"/>
                <w:color w:val="000000"/>
                <w:sz w:val="20"/>
                <w:szCs w:val="20"/>
              </w:rPr>
            </w:pPr>
            <w:r w:rsidRPr="00D35AFB">
              <w:rPr>
                <w:rFonts w:ascii="Times New Roman" w:eastAsia="Times New Roman" w:hAnsi="Times New Roman" w:cs="Times New Roman"/>
                <w:color w:val="000000"/>
                <w:sz w:val="20"/>
                <w:szCs w:val="20"/>
              </w:rPr>
              <w:t>1 470</w:t>
            </w:r>
          </w:p>
        </w:tc>
        <w:tc>
          <w:tcPr>
            <w:tcW w:w="402" w:type="pct"/>
            <w:tcBorders>
              <w:top w:val="nil"/>
              <w:left w:val="nil"/>
              <w:bottom w:val="single" w:sz="4" w:space="0" w:color="auto"/>
              <w:right w:val="single" w:sz="4" w:space="0" w:color="auto"/>
            </w:tcBorders>
            <w:shd w:val="clear" w:color="auto" w:fill="auto"/>
            <w:noWrap/>
            <w:vAlign w:val="center"/>
            <w:hideMark/>
          </w:tcPr>
          <w:p w:rsidR="00EF137E" w:rsidRPr="00D35AFB" w:rsidRDefault="00EF137E" w:rsidP="00FE20C1">
            <w:pPr>
              <w:spacing w:after="0" w:line="240" w:lineRule="auto"/>
              <w:jc w:val="center"/>
              <w:rPr>
                <w:rFonts w:ascii="Times New Roman" w:eastAsia="Times New Roman" w:hAnsi="Times New Roman" w:cs="Times New Roman"/>
                <w:color w:val="000000"/>
                <w:sz w:val="20"/>
                <w:szCs w:val="20"/>
              </w:rPr>
            </w:pPr>
            <w:r w:rsidRPr="00D35AFB">
              <w:rPr>
                <w:rFonts w:ascii="Times New Roman" w:eastAsia="Times New Roman" w:hAnsi="Times New Roman" w:cs="Times New Roman"/>
                <w:color w:val="000000"/>
                <w:sz w:val="20"/>
                <w:szCs w:val="20"/>
              </w:rPr>
              <w:t>1 456</w:t>
            </w:r>
          </w:p>
        </w:tc>
        <w:tc>
          <w:tcPr>
            <w:tcW w:w="507" w:type="pct"/>
            <w:tcBorders>
              <w:top w:val="nil"/>
              <w:left w:val="nil"/>
              <w:bottom w:val="single" w:sz="4" w:space="0" w:color="auto"/>
              <w:right w:val="single" w:sz="4" w:space="0" w:color="auto"/>
            </w:tcBorders>
            <w:shd w:val="clear" w:color="auto" w:fill="auto"/>
            <w:noWrap/>
            <w:vAlign w:val="center"/>
            <w:hideMark/>
          </w:tcPr>
          <w:p w:rsidR="00EF137E" w:rsidRPr="00D35AFB" w:rsidRDefault="00EF137E" w:rsidP="00FE20C1">
            <w:pPr>
              <w:spacing w:after="0" w:line="240" w:lineRule="auto"/>
              <w:jc w:val="center"/>
              <w:rPr>
                <w:rFonts w:ascii="Times New Roman" w:eastAsia="Times New Roman" w:hAnsi="Times New Roman" w:cs="Times New Roman"/>
                <w:color w:val="000000"/>
                <w:sz w:val="20"/>
                <w:szCs w:val="20"/>
              </w:rPr>
            </w:pPr>
            <w:r w:rsidRPr="00D35AFB">
              <w:rPr>
                <w:rFonts w:ascii="Times New Roman" w:eastAsia="Times New Roman" w:hAnsi="Times New Roman" w:cs="Times New Roman"/>
                <w:color w:val="000000"/>
                <w:sz w:val="20"/>
                <w:szCs w:val="20"/>
              </w:rPr>
              <w:t>1 421</w:t>
            </w:r>
          </w:p>
        </w:tc>
      </w:tr>
      <w:tr w:rsidR="00EF137E" w:rsidRPr="00D35AFB" w:rsidTr="00FE20C1">
        <w:trPr>
          <w:trHeight w:val="255"/>
        </w:trPr>
        <w:tc>
          <w:tcPr>
            <w:tcW w:w="1026" w:type="pct"/>
            <w:tcBorders>
              <w:top w:val="nil"/>
              <w:left w:val="single" w:sz="4" w:space="0" w:color="auto"/>
              <w:bottom w:val="single" w:sz="4" w:space="0" w:color="auto"/>
              <w:right w:val="single" w:sz="4" w:space="0" w:color="auto"/>
            </w:tcBorders>
            <w:shd w:val="clear" w:color="auto" w:fill="auto"/>
            <w:noWrap/>
            <w:vAlign w:val="center"/>
            <w:hideMark/>
          </w:tcPr>
          <w:p w:rsidR="00EF137E" w:rsidRPr="00D35AFB" w:rsidRDefault="00EF137E" w:rsidP="00FE20C1">
            <w:pPr>
              <w:spacing w:after="0" w:line="240" w:lineRule="auto"/>
              <w:rPr>
                <w:rFonts w:ascii="Times New Roman" w:eastAsia="Times New Roman" w:hAnsi="Times New Roman" w:cs="Times New Roman"/>
                <w:b/>
                <w:bCs/>
                <w:color w:val="000000"/>
                <w:sz w:val="20"/>
                <w:szCs w:val="20"/>
              </w:rPr>
            </w:pPr>
            <w:r w:rsidRPr="00D35AFB">
              <w:rPr>
                <w:rFonts w:ascii="Times New Roman" w:eastAsia="Times New Roman" w:hAnsi="Times New Roman" w:cs="Times New Roman"/>
                <w:b/>
                <w:bCs/>
                <w:color w:val="000000"/>
                <w:sz w:val="20"/>
                <w:szCs w:val="20"/>
              </w:rPr>
              <w:t>Muži</w:t>
            </w:r>
          </w:p>
        </w:tc>
        <w:tc>
          <w:tcPr>
            <w:tcW w:w="383" w:type="pct"/>
            <w:tcBorders>
              <w:top w:val="nil"/>
              <w:left w:val="nil"/>
              <w:bottom w:val="single" w:sz="4" w:space="0" w:color="auto"/>
              <w:right w:val="single" w:sz="4" w:space="0" w:color="auto"/>
            </w:tcBorders>
            <w:shd w:val="clear" w:color="auto" w:fill="auto"/>
            <w:noWrap/>
            <w:vAlign w:val="center"/>
            <w:hideMark/>
          </w:tcPr>
          <w:p w:rsidR="00EF137E" w:rsidRPr="00D35AFB" w:rsidRDefault="00EF137E" w:rsidP="00FE20C1">
            <w:pPr>
              <w:spacing w:after="0" w:line="240" w:lineRule="auto"/>
              <w:jc w:val="center"/>
              <w:rPr>
                <w:rFonts w:ascii="Times New Roman" w:eastAsia="Times New Roman" w:hAnsi="Times New Roman" w:cs="Times New Roman"/>
                <w:color w:val="000000"/>
                <w:sz w:val="20"/>
                <w:szCs w:val="20"/>
              </w:rPr>
            </w:pPr>
            <w:r w:rsidRPr="00D35AFB">
              <w:rPr>
                <w:rFonts w:ascii="Times New Roman" w:eastAsia="Times New Roman" w:hAnsi="Times New Roman" w:cs="Times New Roman"/>
                <w:color w:val="000000"/>
                <w:sz w:val="20"/>
                <w:szCs w:val="20"/>
              </w:rPr>
              <w:t>763</w:t>
            </w:r>
          </w:p>
        </w:tc>
        <w:tc>
          <w:tcPr>
            <w:tcW w:w="383" w:type="pct"/>
            <w:tcBorders>
              <w:top w:val="nil"/>
              <w:left w:val="nil"/>
              <w:bottom w:val="single" w:sz="4" w:space="0" w:color="auto"/>
              <w:right w:val="single" w:sz="4" w:space="0" w:color="auto"/>
            </w:tcBorders>
            <w:shd w:val="clear" w:color="auto" w:fill="auto"/>
            <w:noWrap/>
            <w:vAlign w:val="center"/>
            <w:hideMark/>
          </w:tcPr>
          <w:p w:rsidR="00EF137E" w:rsidRPr="00D35AFB" w:rsidRDefault="00EF137E" w:rsidP="00FE20C1">
            <w:pPr>
              <w:spacing w:after="0" w:line="240" w:lineRule="auto"/>
              <w:jc w:val="center"/>
              <w:rPr>
                <w:rFonts w:ascii="Times New Roman" w:eastAsia="Times New Roman" w:hAnsi="Times New Roman" w:cs="Times New Roman"/>
                <w:color w:val="000000"/>
                <w:sz w:val="20"/>
                <w:szCs w:val="20"/>
              </w:rPr>
            </w:pPr>
            <w:r w:rsidRPr="00D35AFB">
              <w:rPr>
                <w:rFonts w:ascii="Times New Roman" w:eastAsia="Times New Roman" w:hAnsi="Times New Roman" w:cs="Times New Roman"/>
                <w:color w:val="000000"/>
                <w:sz w:val="20"/>
                <w:szCs w:val="20"/>
              </w:rPr>
              <w:t>764</w:t>
            </w:r>
          </w:p>
        </w:tc>
        <w:tc>
          <w:tcPr>
            <w:tcW w:w="383" w:type="pct"/>
            <w:tcBorders>
              <w:top w:val="nil"/>
              <w:left w:val="nil"/>
              <w:bottom w:val="single" w:sz="4" w:space="0" w:color="auto"/>
              <w:right w:val="single" w:sz="4" w:space="0" w:color="auto"/>
            </w:tcBorders>
            <w:shd w:val="clear" w:color="auto" w:fill="auto"/>
            <w:noWrap/>
            <w:vAlign w:val="center"/>
            <w:hideMark/>
          </w:tcPr>
          <w:p w:rsidR="00EF137E" w:rsidRPr="00D35AFB" w:rsidRDefault="00EF137E" w:rsidP="00FE20C1">
            <w:pPr>
              <w:spacing w:after="0" w:line="240" w:lineRule="auto"/>
              <w:jc w:val="center"/>
              <w:rPr>
                <w:rFonts w:ascii="Times New Roman" w:eastAsia="Times New Roman" w:hAnsi="Times New Roman" w:cs="Times New Roman"/>
                <w:color w:val="000000"/>
                <w:sz w:val="20"/>
                <w:szCs w:val="20"/>
              </w:rPr>
            </w:pPr>
            <w:r w:rsidRPr="00D35AFB">
              <w:rPr>
                <w:rFonts w:ascii="Times New Roman" w:eastAsia="Times New Roman" w:hAnsi="Times New Roman" w:cs="Times New Roman"/>
                <w:color w:val="000000"/>
                <w:sz w:val="20"/>
                <w:szCs w:val="20"/>
              </w:rPr>
              <w:t>753</w:t>
            </w:r>
          </w:p>
        </w:tc>
        <w:tc>
          <w:tcPr>
            <w:tcW w:w="383" w:type="pct"/>
            <w:tcBorders>
              <w:top w:val="nil"/>
              <w:left w:val="nil"/>
              <w:bottom w:val="single" w:sz="4" w:space="0" w:color="auto"/>
              <w:right w:val="single" w:sz="4" w:space="0" w:color="auto"/>
            </w:tcBorders>
            <w:shd w:val="clear" w:color="auto" w:fill="auto"/>
            <w:noWrap/>
            <w:vAlign w:val="center"/>
            <w:hideMark/>
          </w:tcPr>
          <w:p w:rsidR="00EF137E" w:rsidRPr="00D35AFB" w:rsidRDefault="00EF137E" w:rsidP="00FE20C1">
            <w:pPr>
              <w:spacing w:after="0" w:line="240" w:lineRule="auto"/>
              <w:jc w:val="center"/>
              <w:rPr>
                <w:rFonts w:ascii="Times New Roman" w:eastAsia="Times New Roman" w:hAnsi="Times New Roman" w:cs="Times New Roman"/>
                <w:color w:val="000000"/>
                <w:sz w:val="20"/>
                <w:szCs w:val="20"/>
              </w:rPr>
            </w:pPr>
            <w:r w:rsidRPr="00D35AFB">
              <w:rPr>
                <w:rFonts w:ascii="Times New Roman" w:eastAsia="Times New Roman" w:hAnsi="Times New Roman" w:cs="Times New Roman"/>
                <w:color w:val="000000"/>
                <w:sz w:val="20"/>
                <w:szCs w:val="20"/>
              </w:rPr>
              <w:t>766</w:t>
            </w:r>
          </w:p>
        </w:tc>
        <w:tc>
          <w:tcPr>
            <w:tcW w:w="383" w:type="pct"/>
            <w:tcBorders>
              <w:top w:val="nil"/>
              <w:left w:val="nil"/>
              <w:bottom w:val="single" w:sz="4" w:space="0" w:color="auto"/>
              <w:right w:val="single" w:sz="4" w:space="0" w:color="auto"/>
            </w:tcBorders>
            <w:shd w:val="clear" w:color="auto" w:fill="auto"/>
            <w:noWrap/>
            <w:vAlign w:val="center"/>
            <w:hideMark/>
          </w:tcPr>
          <w:p w:rsidR="00EF137E" w:rsidRPr="00D35AFB" w:rsidRDefault="00EF137E" w:rsidP="00FE20C1">
            <w:pPr>
              <w:spacing w:after="0" w:line="240" w:lineRule="auto"/>
              <w:jc w:val="center"/>
              <w:rPr>
                <w:rFonts w:ascii="Times New Roman" w:eastAsia="Times New Roman" w:hAnsi="Times New Roman" w:cs="Times New Roman"/>
                <w:color w:val="000000"/>
                <w:sz w:val="20"/>
                <w:szCs w:val="20"/>
              </w:rPr>
            </w:pPr>
            <w:r w:rsidRPr="00D35AFB">
              <w:rPr>
                <w:rFonts w:ascii="Times New Roman" w:eastAsia="Times New Roman" w:hAnsi="Times New Roman" w:cs="Times New Roman"/>
                <w:color w:val="000000"/>
                <w:sz w:val="20"/>
                <w:szCs w:val="20"/>
              </w:rPr>
              <w:t>755</w:t>
            </w:r>
          </w:p>
        </w:tc>
        <w:tc>
          <w:tcPr>
            <w:tcW w:w="383" w:type="pct"/>
            <w:tcBorders>
              <w:top w:val="nil"/>
              <w:left w:val="nil"/>
              <w:bottom w:val="single" w:sz="4" w:space="0" w:color="auto"/>
              <w:right w:val="single" w:sz="4" w:space="0" w:color="auto"/>
            </w:tcBorders>
            <w:shd w:val="clear" w:color="auto" w:fill="auto"/>
            <w:noWrap/>
            <w:vAlign w:val="center"/>
            <w:hideMark/>
          </w:tcPr>
          <w:p w:rsidR="00EF137E" w:rsidRPr="00D35AFB" w:rsidRDefault="00EF137E" w:rsidP="00FE20C1">
            <w:pPr>
              <w:spacing w:after="0" w:line="240" w:lineRule="auto"/>
              <w:jc w:val="center"/>
              <w:rPr>
                <w:rFonts w:ascii="Times New Roman" w:eastAsia="Times New Roman" w:hAnsi="Times New Roman" w:cs="Times New Roman"/>
                <w:color w:val="000000"/>
                <w:sz w:val="20"/>
                <w:szCs w:val="20"/>
              </w:rPr>
            </w:pPr>
            <w:r w:rsidRPr="00D35AFB">
              <w:rPr>
                <w:rFonts w:ascii="Times New Roman" w:eastAsia="Times New Roman" w:hAnsi="Times New Roman" w:cs="Times New Roman"/>
                <w:color w:val="000000"/>
                <w:sz w:val="20"/>
                <w:szCs w:val="20"/>
              </w:rPr>
              <w:t>751</w:t>
            </w:r>
          </w:p>
        </w:tc>
        <w:tc>
          <w:tcPr>
            <w:tcW w:w="383" w:type="pct"/>
            <w:tcBorders>
              <w:top w:val="nil"/>
              <w:left w:val="nil"/>
              <w:bottom w:val="single" w:sz="4" w:space="0" w:color="auto"/>
              <w:right w:val="single" w:sz="4" w:space="0" w:color="auto"/>
            </w:tcBorders>
            <w:shd w:val="clear" w:color="auto" w:fill="auto"/>
            <w:noWrap/>
            <w:vAlign w:val="center"/>
            <w:hideMark/>
          </w:tcPr>
          <w:p w:rsidR="00EF137E" w:rsidRPr="00D35AFB" w:rsidRDefault="00EF137E" w:rsidP="00FE20C1">
            <w:pPr>
              <w:spacing w:after="0" w:line="240" w:lineRule="auto"/>
              <w:jc w:val="center"/>
              <w:rPr>
                <w:rFonts w:ascii="Times New Roman" w:eastAsia="Times New Roman" w:hAnsi="Times New Roman" w:cs="Times New Roman"/>
                <w:color w:val="000000"/>
                <w:sz w:val="20"/>
                <w:szCs w:val="20"/>
              </w:rPr>
            </w:pPr>
            <w:r w:rsidRPr="00D35AFB">
              <w:rPr>
                <w:rFonts w:ascii="Times New Roman" w:eastAsia="Times New Roman" w:hAnsi="Times New Roman" w:cs="Times New Roman"/>
                <w:color w:val="000000"/>
                <w:sz w:val="20"/>
                <w:szCs w:val="20"/>
              </w:rPr>
              <w:t>746</w:t>
            </w:r>
          </w:p>
        </w:tc>
        <w:tc>
          <w:tcPr>
            <w:tcW w:w="383" w:type="pct"/>
            <w:tcBorders>
              <w:top w:val="nil"/>
              <w:left w:val="nil"/>
              <w:bottom w:val="single" w:sz="4" w:space="0" w:color="auto"/>
              <w:right w:val="single" w:sz="4" w:space="0" w:color="auto"/>
            </w:tcBorders>
            <w:shd w:val="clear" w:color="auto" w:fill="auto"/>
            <w:noWrap/>
            <w:vAlign w:val="center"/>
            <w:hideMark/>
          </w:tcPr>
          <w:p w:rsidR="00EF137E" w:rsidRPr="00D35AFB" w:rsidRDefault="00EF137E" w:rsidP="00FE20C1">
            <w:pPr>
              <w:spacing w:after="0" w:line="240" w:lineRule="auto"/>
              <w:jc w:val="center"/>
              <w:rPr>
                <w:rFonts w:ascii="Times New Roman" w:eastAsia="Times New Roman" w:hAnsi="Times New Roman" w:cs="Times New Roman"/>
                <w:color w:val="000000"/>
                <w:sz w:val="20"/>
                <w:szCs w:val="20"/>
              </w:rPr>
            </w:pPr>
            <w:r w:rsidRPr="00D35AFB">
              <w:rPr>
                <w:rFonts w:ascii="Times New Roman" w:eastAsia="Times New Roman" w:hAnsi="Times New Roman" w:cs="Times New Roman"/>
                <w:color w:val="000000"/>
                <w:sz w:val="20"/>
                <w:szCs w:val="20"/>
              </w:rPr>
              <w:t>738</w:t>
            </w:r>
          </w:p>
        </w:tc>
        <w:tc>
          <w:tcPr>
            <w:tcW w:w="402" w:type="pct"/>
            <w:tcBorders>
              <w:top w:val="nil"/>
              <w:left w:val="nil"/>
              <w:bottom w:val="single" w:sz="4" w:space="0" w:color="auto"/>
              <w:right w:val="single" w:sz="4" w:space="0" w:color="auto"/>
            </w:tcBorders>
            <w:shd w:val="clear" w:color="auto" w:fill="auto"/>
            <w:noWrap/>
            <w:vAlign w:val="center"/>
            <w:hideMark/>
          </w:tcPr>
          <w:p w:rsidR="00EF137E" w:rsidRPr="00D35AFB" w:rsidRDefault="00EF137E" w:rsidP="00FE20C1">
            <w:pPr>
              <w:spacing w:after="0" w:line="240" w:lineRule="auto"/>
              <w:jc w:val="center"/>
              <w:rPr>
                <w:rFonts w:ascii="Times New Roman" w:eastAsia="Times New Roman" w:hAnsi="Times New Roman" w:cs="Times New Roman"/>
                <w:color w:val="000000"/>
                <w:sz w:val="20"/>
                <w:szCs w:val="20"/>
              </w:rPr>
            </w:pPr>
            <w:r w:rsidRPr="00D35AFB">
              <w:rPr>
                <w:rFonts w:ascii="Times New Roman" w:eastAsia="Times New Roman" w:hAnsi="Times New Roman" w:cs="Times New Roman"/>
                <w:color w:val="000000"/>
                <w:sz w:val="20"/>
                <w:szCs w:val="20"/>
              </w:rPr>
              <w:t>725</w:t>
            </w:r>
          </w:p>
        </w:tc>
        <w:tc>
          <w:tcPr>
            <w:tcW w:w="507" w:type="pct"/>
            <w:tcBorders>
              <w:top w:val="nil"/>
              <w:left w:val="nil"/>
              <w:bottom w:val="single" w:sz="4" w:space="0" w:color="auto"/>
              <w:right w:val="single" w:sz="4" w:space="0" w:color="auto"/>
            </w:tcBorders>
            <w:shd w:val="clear" w:color="auto" w:fill="auto"/>
            <w:noWrap/>
            <w:vAlign w:val="center"/>
            <w:hideMark/>
          </w:tcPr>
          <w:p w:rsidR="00EF137E" w:rsidRPr="00D35AFB" w:rsidRDefault="00EF137E" w:rsidP="00FE20C1">
            <w:pPr>
              <w:spacing w:after="0" w:line="240" w:lineRule="auto"/>
              <w:jc w:val="center"/>
              <w:rPr>
                <w:rFonts w:ascii="Times New Roman" w:eastAsia="Times New Roman" w:hAnsi="Times New Roman" w:cs="Times New Roman"/>
                <w:color w:val="000000"/>
                <w:sz w:val="20"/>
                <w:szCs w:val="20"/>
              </w:rPr>
            </w:pPr>
            <w:r w:rsidRPr="00D35AFB">
              <w:rPr>
                <w:rFonts w:ascii="Times New Roman" w:eastAsia="Times New Roman" w:hAnsi="Times New Roman" w:cs="Times New Roman"/>
                <w:color w:val="000000"/>
                <w:sz w:val="20"/>
                <w:szCs w:val="20"/>
              </w:rPr>
              <w:t>710</w:t>
            </w:r>
          </w:p>
        </w:tc>
      </w:tr>
      <w:tr w:rsidR="00EF137E" w:rsidRPr="00D35AFB" w:rsidTr="00FE20C1">
        <w:trPr>
          <w:trHeight w:val="255"/>
        </w:trPr>
        <w:tc>
          <w:tcPr>
            <w:tcW w:w="1026" w:type="pct"/>
            <w:tcBorders>
              <w:top w:val="nil"/>
              <w:left w:val="single" w:sz="4" w:space="0" w:color="auto"/>
              <w:bottom w:val="single" w:sz="4" w:space="0" w:color="auto"/>
              <w:right w:val="single" w:sz="4" w:space="0" w:color="auto"/>
            </w:tcBorders>
            <w:shd w:val="clear" w:color="auto" w:fill="auto"/>
            <w:noWrap/>
            <w:vAlign w:val="center"/>
            <w:hideMark/>
          </w:tcPr>
          <w:p w:rsidR="00EF137E" w:rsidRPr="00D35AFB" w:rsidRDefault="00EF137E" w:rsidP="00FE20C1">
            <w:pPr>
              <w:spacing w:after="0" w:line="240" w:lineRule="auto"/>
              <w:rPr>
                <w:rFonts w:ascii="Times New Roman" w:eastAsia="Times New Roman" w:hAnsi="Times New Roman" w:cs="Times New Roman"/>
                <w:b/>
                <w:bCs/>
                <w:color w:val="000000"/>
                <w:sz w:val="20"/>
                <w:szCs w:val="20"/>
              </w:rPr>
            </w:pPr>
            <w:r w:rsidRPr="00D35AFB">
              <w:rPr>
                <w:rFonts w:ascii="Times New Roman" w:eastAsia="Times New Roman" w:hAnsi="Times New Roman" w:cs="Times New Roman"/>
                <w:b/>
                <w:bCs/>
                <w:color w:val="000000"/>
                <w:sz w:val="20"/>
                <w:szCs w:val="20"/>
              </w:rPr>
              <w:t>Ženy</w:t>
            </w:r>
          </w:p>
        </w:tc>
        <w:tc>
          <w:tcPr>
            <w:tcW w:w="383" w:type="pct"/>
            <w:tcBorders>
              <w:top w:val="nil"/>
              <w:left w:val="nil"/>
              <w:bottom w:val="single" w:sz="4" w:space="0" w:color="auto"/>
              <w:right w:val="single" w:sz="4" w:space="0" w:color="auto"/>
            </w:tcBorders>
            <w:shd w:val="clear" w:color="auto" w:fill="auto"/>
            <w:noWrap/>
            <w:vAlign w:val="center"/>
            <w:hideMark/>
          </w:tcPr>
          <w:p w:rsidR="00EF137E" w:rsidRPr="00D35AFB" w:rsidRDefault="00EF137E" w:rsidP="00FE20C1">
            <w:pPr>
              <w:spacing w:after="0" w:line="240" w:lineRule="auto"/>
              <w:jc w:val="center"/>
              <w:rPr>
                <w:rFonts w:ascii="Times New Roman" w:eastAsia="Times New Roman" w:hAnsi="Times New Roman" w:cs="Times New Roman"/>
                <w:color w:val="000000"/>
                <w:sz w:val="20"/>
                <w:szCs w:val="20"/>
              </w:rPr>
            </w:pPr>
            <w:r w:rsidRPr="00D35AFB">
              <w:rPr>
                <w:rFonts w:ascii="Times New Roman" w:eastAsia="Times New Roman" w:hAnsi="Times New Roman" w:cs="Times New Roman"/>
                <w:color w:val="000000"/>
                <w:sz w:val="20"/>
                <w:szCs w:val="20"/>
              </w:rPr>
              <w:t>812</w:t>
            </w:r>
          </w:p>
        </w:tc>
        <w:tc>
          <w:tcPr>
            <w:tcW w:w="383" w:type="pct"/>
            <w:tcBorders>
              <w:top w:val="nil"/>
              <w:left w:val="nil"/>
              <w:bottom w:val="single" w:sz="4" w:space="0" w:color="auto"/>
              <w:right w:val="single" w:sz="4" w:space="0" w:color="auto"/>
            </w:tcBorders>
            <w:shd w:val="clear" w:color="auto" w:fill="auto"/>
            <w:noWrap/>
            <w:vAlign w:val="center"/>
            <w:hideMark/>
          </w:tcPr>
          <w:p w:rsidR="00EF137E" w:rsidRPr="00D35AFB" w:rsidRDefault="00EF137E" w:rsidP="00FE20C1">
            <w:pPr>
              <w:spacing w:after="0" w:line="240" w:lineRule="auto"/>
              <w:jc w:val="center"/>
              <w:rPr>
                <w:rFonts w:ascii="Times New Roman" w:eastAsia="Times New Roman" w:hAnsi="Times New Roman" w:cs="Times New Roman"/>
                <w:color w:val="000000"/>
                <w:sz w:val="20"/>
                <w:szCs w:val="20"/>
              </w:rPr>
            </w:pPr>
            <w:r w:rsidRPr="00D35AFB">
              <w:rPr>
                <w:rFonts w:ascii="Times New Roman" w:eastAsia="Times New Roman" w:hAnsi="Times New Roman" w:cs="Times New Roman"/>
                <w:color w:val="000000"/>
                <w:sz w:val="20"/>
                <w:szCs w:val="20"/>
              </w:rPr>
              <w:t>795</w:t>
            </w:r>
          </w:p>
        </w:tc>
        <w:tc>
          <w:tcPr>
            <w:tcW w:w="383" w:type="pct"/>
            <w:tcBorders>
              <w:top w:val="nil"/>
              <w:left w:val="nil"/>
              <w:bottom w:val="single" w:sz="4" w:space="0" w:color="auto"/>
              <w:right w:val="single" w:sz="4" w:space="0" w:color="auto"/>
            </w:tcBorders>
            <w:shd w:val="clear" w:color="auto" w:fill="auto"/>
            <w:noWrap/>
            <w:vAlign w:val="center"/>
            <w:hideMark/>
          </w:tcPr>
          <w:p w:rsidR="00EF137E" w:rsidRPr="00D35AFB" w:rsidRDefault="00EF137E" w:rsidP="00FE20C1">
            <w:pPr>
              <w:spacing w:after="0" w:line="240" w:lineRule="auto"/>
              <w:jc w:val="center"/>
              <w:rPr>
                <w:rFonts w:ascii="Times New Roman" w:eastAsia="Times New Roman" w:hAnsi="Times New Roman" w:cs="Times New Roman"/>
                <w:color w:val="000000"/>
                <w:sz w:val="20"/>
                <w:szCs w:val="20"/>
              </w:rPr>
            </w:pPr>
            <w:r w:rsidRPr="00D35AFB">
              <w:rPr>
                <w:rFonts w:ascii="Times New Roman" w:eastAsia="Times New Roman" w:hAnsi="Times New Roman" w:cs="Times New Roman"/>
                <w:color w:val="000000"/>
                <w:sz w:val="20"/>
                <w:szCs w:val="20"/>
              </w:rPr>
              <w:t>781</w:t>
            </w:r>
          </w:p>
        </w:tc>
        <w:tc>
          <w:tcPr>
            <w:tcW w:w="383" w:type="pct"/>
            <w:tcBorders>
              <w:top w:val="nil"/>
              <w:left w:val="nil"/>
              <w:bottom w:val="single" w:sz="4" w:space="0" w:color="auto"/>
              <w:right w:val="single" w:sz="4" w:space="0" w:color="auto"/>
            </w:tcBorders>
            <w:shd w:val="clear" w:color="auto" w:fill="auto"/>
            <w:noWrap/>
            <w:vAlign w:val="center"/>
            <w:hideMark/>
          </w:tcPr>
          <w:p w:rsidR="00EF137E" w:rsidRPr="00D35AFB" w:rsidRDefault="00EF137E" w:rsidP="00FE20C1">
            <w:pPr>
              <w:spacing w:after="0" w:line="240" w:lineRule="auto"/>
              <w:jc w:val="center"/>
              <w:rPr>
                <w:rFonts w:ascii="Times New Roman" w:eastAsia="Times New Roman" w:hAnsi="Times New Roman" w:cs="Times New Roman"/>
                <w:color w:val="000000"/>
                <w:sz w:val="20"/>
                <w:szCs w:val="20"/>
              </w:rPr>
            </w:pPr>
            <w:r w:rsidRPr="00D35AFB">
              <w:rPr>
                <w:rFonts w:ascii="Times New Roman" w:eastAsia="Times New Roman" w:hAnsi="Times New Roman" w:cs="Times New Roman"/>
                <w:color w:val="000000"/>
                <w:sz w:val="20"/>
                <w:szCs w:val="20"/>
              </w:rPr>
              <w:t>788</w:t>
            </w:r>
          </w:p>
        </w:tc>
        <w:tc>
          <w:tcPr>
            <w:tcW w:w="383" w:type="pct"/>
            <w:tcBorders>
              <w:top w:val="nil"/>
              <w:left w:val="nil"/>
              <w:bottom w:val="single" w:sz="4" w:space="0" w:color="auto"/>
              <w:right w:val="single" w:sz="4" w:space="0" w:color="auto"/>
            </w:tcBorders>
            <w:shd w:val="clear" w:color="auto" w:fill="auto"/>
            <w:noWrap/>
            <w:vAlign w:val="center"/>
            <w:hideMark/>
          </w:tcPr>
          <w:p w:rsidR="00EF137E" w:rsidRPr="00D35AFB" w:rsidRDefault="00EF137E" w:rsidP="00FE20C1">
            <w:pPr>
              <w:spacing w:after="0" w:line="240" w:lineRule="auto"/>
              <w:jc w:val="center"/>
              <w:rPr>
                <w:rFonts w:ascii="Times New Roman" w:eastAsia="Times New Roman" w:hAnsi="Times New Roman" w:cs="Times New Roman"/>
                <w:color w:val="000000"/>
                <w:sz w:val="20"/>
                <w:szCs w:val="20"/>
              </w:rPr>
            </w:pPr>
            <w:r w:rsidRPr="00D35AFB">
              <w:rPr>
                <w:rFonts w:ascii="Times New Roman" w:eastAsia="Times New Roman" w:hAnsi="Times New Roman" w:cs="Times New Roman"/>
                <w:color w:val="000000"/>
                <w:sz w:val="20"/>
                <w:szCs w:val="20"/>
              </w:rPr>
              <w:t>777</w:t>
            </w:r>
          </w:p>
        </w:tc>
        <w:tc>
          <w:tcPr>
            <w:tcW w:w="383" w:type="pct"/>
            <w:tcBorders>
              <w:top w:val="nil"/>
              <w:left w:val="nil"/>
              <w:bottom w:val="single" w:sz="4" w:space="0" w:color="auto"/>
              <w:right w:val="single" w:sz="4" w:space="0" w:color="auto"/>
            </w:tcBorders>
            <w:shd w:val="clear" w:color="auto" w:fill="auto"/>
            <w:noWrap/>
            <w:vAlign w:val="center"/>
            <w:hideMark/>
          </w:tcPr>
          <w:p w:rsidR="00EF137E" w:rsidRPr="00D35AFB" w:rsidRDefault="00EF137E" w:rsidP="00FE20C1">
            <w:pPr>
              <w:spacing w:after="0" w:line="240" w:lineRule="auto"/>
              <w:jc w:val="center"/>
              <w:rPr>
                <w:rFonts w:ascii="Times New Roman" w:eastAsia="Times New Roman" w:hAnsi="Times New Roman" w:cs="Times New Roman"/>
                <w:color w:val="000000"/>
                <w:sz w:val="20"/>
                <w:szCs w:val="20"/>
              </w:rPr>
            </w:pPr>
            <w:r w:rsidRPr="00D35AFB">
              <w:rPr>
                <w:rFonts w:ascii="Times New Roman" w:eastAsia="Times New Roman" w:hAnsi="Times New Roman" w:cs="Times New Roman"/>
                <w:color w:val="000000"/>
                <w:sz w:val="20"/>
                <w:szCs w:val="20"/>
              </w:rPr>
              <w:t>773</w:t>
            </w:r>
          </w:p>
        </w:tc>
        <w:tc>
          <w:tcPr>
            <w:tcW w:w="383" w:type="pct"/>
            <w:tcBorders>
              <w:top w:val="nil"/>
              <w:left w:val="nil"/>
              <w:bottom w:val="single" w:sz="4" w:space="0" w:color="auto"/>
              <w:right w:val="single" w:sz="4" w:space="0" w:color="auto"/>
            </w:tcBorders>
            <w:shd w:val="clear" w:color="auto" w:fill="auto"/>
            <w:noWrap/>
            <w:vAlign w:val="center"/>
            <w:hideMark/>
          </w:tcPr>
          <w:p w:rsidR="00EF137E" w:rsidRPr="00D35AFB" w:rsidRDefault="00EF137E" w:rsidP="00FE20C1">
            <w:pPr>
              <w:spacing w:after="0" w:line="240" w:lineRule="auto"/>
              <w:jc w:val="center"/>
              <w:rPr>
                <w:rFonts w:ascii="Times New Roman" w:eastAsia="Times New Roman" w:hAnsi="Times New Roman" w:cs="Times New Roman"/>
                <w:color w:val="000000"/>
                <w:sz w:val="20"/>
                <w:szCs w:val="20"/>
              </w:rPr>
            </w:pPr>
            <w:r w:rsidRPr="00D35AFB">
              <w:rPr>
                <w:rFonts w:ascii="Times New Roman" w:eastAsia="Times New Roman" w:hAnsi="Times New Roman" w:cs="Times New Roman"/>
                <w:color w:val="000000"/>
                <w:sz w:val="20"/>
                <w:szCs w:val="20"/>
              </w:rPr>
              <w:t>753</w:t>
            </w:r>
          </w:p>
        </w:tc>
        <w:tc>
          <w:tcPr>
            <w:tcW w:w="383" w:type="pct"/>
            <w:tcBorders>
              <w:top w:val="nil"/>
              <w:left w:val="nil"/>
              <w:bottom w:val="single" w:sz="4" w:space="0" w:color="auto"/>
              <w:right w:val="single" w:sz="4" w:space="0" w:color="auto"/>
            </w:tcBorders>
            <w:shd w:val="clear" w:color="auto" w:fill="auto"/>
            <w:noWrap/>
            <w:vAlign w:val="center"/>
            <w:hideMark/>
          </w:tcPr>
          <w:p w:rsidR="00EF137E" w:rsidRPr="00D35AFB" w:rsidRDefault="00EF137E" w:rsidP="00FE20C1">
            <w:pPr>
              <w:spacing w:after="0" w:line="240" w:lineRule="auto"/>
              <w:jc w:val="center"/>
              <w:rPr>
                <w:rFonts w:ascii="Times New Roman" w:eastAsia="Times New Roman" w:hAnsi="Times New Roman" w:cs="Times New Roman"/>
                <w:color w:val="000000"/>
                <w:sz w:val="20"/>
                <w:szCs w:val="20"/>
              </w:rPr>
            </w:pPr>
            <w:r w:rsidRPr="00D35AFB">
              <w:rPr>
                <w:rFonts w:ascii="Times New Roman" w:eastAsia="Times New Roman" w:hAnsi="Times New Roman" w:cs="Times New Roman"/>
                <w:color w:val="000000"/>
                <w:sz w:val="20"/>
                <w:szCs w:val="20"/>
              </w:rPr>
              <w:t>732</w:t>
            </w:r>
          </w:p>
        </w:tc>
        <w:tc>
          <w:tcPr>
            <w:tcW w:w="402" w:type="pct"/>
            <w:tcBorders>
              <w:top w:val="nil"/>
              <w:left w:val="nil"/>
              <w:bottom w:val="single" w:sz="4" w:space="0" w:color="auto"/>
              <w:right w:val="single" w:sz="4" w:space="0" w:color="auto"/>
            </w:tcBorders>
            <w:shd w:val="clear" w:color="auto" w:fill="auto"/>
            <w:noWrap/>
            <w:vAlign w:val="center"/>
            <w:hideMark/>
          </w:tcPr>
          <w:p w:rsidR="00EF137E" w:rsidRPr="00D35AFB" w:rsidRDefault="00EF137E" w:rsidP="00FE20C1">
            <w:pPr>
              <w:spacing w:after="0" w:line="240" w:lineRule="auto"/>
              <w:jc w:val="center"/>
              <w:rPr>
                <w:rFonts w:ascii="Times New Roman" w:eastAsia="Times New Roman" w:hAnsi="Times New Roman" w:cs="Times New Roman"/>
                <w:color w:val="000000"/>
                <w:sz w:val="20"/>
                <w:szCs w:val="20"/>
              </w:rPr>
            </w:pPr>
            <w:r w:rsidRPr="00D35AFB">
              <w:rPr>
                <w:rFonts w:ascii="Times New Roman" w:eastAsia="Times New Roman" w:hAnsi="Times New Roman" w:cs="Times New Roman"/>
                <w:color w:val="000000"/>
                <w:sz w:val="20"/>
                <w:szCs w:val="20"/>
              </w:rPr>
              <w:t>731</w:t>
            </w:r>
          </w:p>
        </w:tc>
        <w:tc>
          <w:tcPr>
            <w:tcW w:w="507" w:type="pct"/>
            <w:tcBorders>
              <w:top w:val="nil"/>
              <w:left w:val="nil"/>
              <w:bottom w:val="single" w:sz="4" w:space="0" w:color="auto"/>
              <w:right w:val="single" w:sz="4" w:space="0" w:color="auto"/>
            </w:tcBorders>
            <w:shd w:val="clear" w:color="auto" w:fill="auto"/>
            <w:noWrap/>
            <w:vAlign w:val="center"/>
            <w:hideMark/>
          </w:tcPr>
          <w:p w:rsidR="00EF137E" w:rsidRPr="00D35AFB" w:rsidRDefault="00EF137E" w:rsidP="00FE20C1">
            <w:pPr>
              <w:spacing w:after="0" w:line="240" w:lineRule="auto"/>
              <w:jc w:val="center"/>
              <w:rPr>
                <w:rFonts w:ascii="Times New Roman" w:eastAsia="Times New Roman" w:hAnsi="Times New Roman" w:cs="Times New Roman"/>
                <w:color w:val="000000"/>
                <w:sz w:val="20"/>
                <w:szCs w:val="20"/>
              </w:rPr>
            </w:pPr>
            <w:r w:rsidRPr="00D35AFB">
              <w:rPr>
                <w:rFonts w:ascii="Times New Roman" w:eastAsia="Times New Roman" w:hAnsi="Times New Roman" w:cs="Times New Roman"/>
                <w:color w:val="000000"/>
                <w:sz w:val="20"/>
                <w:szCs w:val="20"/>
              </w:rPr>
              <w:t>711</w:t>
            </w:r>
          </w:p>
        </w:tc>
      </w:tr>
    </w:tbl>
    <w:p w:rsidR="00EF137E" w:rsidRPr="009201EF" w:rsidRDefault="00EF137E" w:rsidP="00EF137E">
      <w:pPr>
        <w:rPr>
          <w:rFonts w:ascii="Times New Roman" w:hAnsi="Times New Roman" w:cs="Times New Roman"/>
          <w:sz w:val="18"/>
        </w:rPr>
      </w:pPr>
      <w:r w:rsidRPr="009201EF">
        <w:rPr>
          <w:rFonts w:ascii="Times New Roman" w:hAnsi="Times New Roman" w:cs="Times New Roman"/>
          <w:sz w:val="18"/>
        </w:rPr>
        <w:t>Zdroj: ČSÚ, vlastní zpracování</w:t>
      </w:r>
    </w:p>
    <w:p w:rsidR="00EF137E" w:rsidRDefault="00EF137E" w:rsidP="00EF137E">
      <w:pPr>
        <w:jc w:val="both"/>
        <w:rPr>
          <w:rFonts w:ascii="Times New Roman" w:hAnsi="Times New Roman" w:cs="Times New Roman"/>
        </w:rPr>
      </w:pPr>
      <w:r w:rsidRPr="009201EF">
        <w:rPr>
          <w:rFonts w:ascii="Times New Roman" w:hAnsi="Times New Roman" w:cs="Times New Roman"/>
        </w:rPr>
        <w:t>Vývoj celkového počtu obyvatel má ve sledovaném období</w:t>
      </w:r>
      <w:r>
        <w:rPr>
          <w:rFonts w:ascii="Times New Roman" w:hAnsi="Times New Roman" w:cs="Times New Roman"/>
        </w:rPr>
        <w:t xml:space="preserve"> (2008 – 2017)</w:t>
      </w:r>
      <w:r w:rsidRPr="009201EF">
        <w:rPr>
          <w:rFonts w:ascii="Times New Roman" w:hAnsi="Times New Roman" w:cs="Times New Roman"/>
        </w:rPr>
        <w:t xml:space="preserve"> </w:t>
      </w:r>
      <w:r>
        <w:rPr>
          <w:rFonts w:ascii="Times New Roman" w:hAnsi="Times New Roman" w:cs="Times New Roman"/>
        </w:rPr>
        <w:t xml:space="preserve">klesající vývojovou charakteristiku. V průběhu poslední dekády počet obyvatel klesl o 154 obyvatel (9,8 %). Tento klesající trend probíhá od </w:t>
      </w:r>
      <w:r w:rsidRPr="00C45FE4">
        <w:rPr>
          <w:rFonts w:ascii="Times New Roman" w:hAnsi="Times New Roman" w:cs="Times New Roman"/>
        </w:rPr>
        <w:t>roku 2001</w:t>
      </w:r>
      <w:r>
        <w:rPr>
          <w:rFonts w:ascii="Times New Roman" w:hAnsi="Times New Roman" w:cs="Times New Roman"/>
        </w:rPr>
        <w:t xml:space="preserve"> (1737 obyvatel). </w:t>
      </w:r>
    </w:p>
    <w:p w:rsidR="00EF137E" w:rsidRPr="009201EF" w:rsidRDefault="00EF137E" w:rsidP="00EF137E">
      <w:pPr>
        <w:spacing w:after="0" w:line="240" w:lineRule="auto"/>
        <w:jc w:val="both"/>
        <w:rPr>
          <w:rFonts w:ascii="Times New Roman" w:hAnsi="Times New Roman" w:cs="Times New Roman"/>
        </w:rPr>
      </w:pPr>
    </w:p>
    <w:p w:rsidR="00EF137E" w:rsidRDefault="00EF137E" w:rsidP="00EF137E">
      <w:pPr>
        <w:jc w:val="both"/>
        <w:rPr>
          <w:rFonts w:ascii="Times New Roman" w:hAnsi="Times New Roman" w:cs="Times New Roman"/>
        </w:rPr>
      </w:pPr>
      <w:r w:rsidRPr="009201EF">
        <w:rPr>
          <w:rFonts w:ascii="Times New Roman" w:hAnsi="Times New Roman" w:cs="Times New Roman"/>
        </w:rPr>
        <w:t xml:space="preserve">Následující graf zachycuje </w:t>
      </w:r>
      <w:r>
        <w:rPr>
          <w:rFonts w:ascii="Times New Roman" w:hAnsi="Times New Roman" w:cs="Times New Roman"/>
        </w:rPr>
        <w:t>město</w:t>
      </w:r>
      <w:r w:rsidRPr="009201EF">
        <w:rPr>
          <w:rFonts w:ascii="Times New Roman" w:hAnsi="Times New Roman" w:cs="Times New Roman"/>
        </w:rPr>
        <w:t xml:space="preserve"> ve srovnání s SO ORP </w:t>
      </w:r>
      <w:r>
        <w:rPr>
          <w:rFonts w:ascii="Times New Roman" w:hAnsi="Times New Roman" w:cs="Times New Roman"/>
        </w:rPr>
        <w:t>Tanvald v meziročním relativním vývoji počtu obyvatel</w:t>
      </w:r>
      <w:r w:rsidRPr="009201EF">
        <w:rPr>
          <w:rFonts w:ascii="Times New Roman" w:hAnsi="Times New Roman" w:cs="Times New Roman"/>
        </w:rPr>
        <w:t>. Z grafu je patrné, že</w:t>
      </w:r>
      <w:r>
        <w:rPr>
          <w:rFonts w:ascii="Times New Roman" w:hAnsi="Times New Roman" w:cs="Times New Roman"/>
        </w:rPr>
        <w:t xml:space="preserve"> meziroční</w:t>
      </w:r>
      <w:r w:rsidRPr="009201EF">
        <w:rPr>
          <w:rFonts w:ascii="Times New Roman" w:hAnsi="Times New Roman" w:cs="Times New Roman"/>
        </w:rPr>
        <w:t xml:space="preserve"> </w:t>
      </w:r>
      <w:r>
        <w:rPr>
          <w:rFonts w:ascii="Times New Roman" w:hAnsi="Times New Roman" w:cs="Times New Roman"/>
        </w:rPr>
        <w:t xml:space="preserve">vývoj počtu obyvatel kopíruje trend vývoje širšího území SO ORP Tanvald. </w:t>
      </w:r>
    </w:p>
    <w:p w:rsidR="00EF137E" w:rsidRPr="004A45BA" w:rsidRDefault="00EF137E" w:rsidP="00EF137E">
      <w:pPr>
        <w:jc w:val="both"/>
        <w:rPr>
          <w:rFonts w:ascii="Times New Roman" w:hAnsi="Times New Roman" w:cs="Times New Roman"/>
        </w:rPr>
      </w:pPr>
      <w:r>
        <w:rPr>
          <w:rFonts w:ascii="Times New Roman" w:hAnsi="Times New Roman" w:cs="Times New Roman"/>
        </w:rPr>
        <w:t>Zaznamenaný výkyv v roce 2011 je primárně způsobem úpravou dat z výsledků SLDB 2O11.</w:t>
      </w:r>
    </w:p>
    <w:p w:rsidR="00EF137E" w:rsidRDefault="00EF137E" w:rsidP="00EF137E">
      <w:pPr>
        <w:spacing w:after="0" w:line="240" w:lineRule="auto"/>
        <w:rPr>
          <w:rFonts w:ascii="Times New Roman" w:hAnsi="Times New Roman" w:cs="Times New Roman"/>
          <w:sz w:val="18"/>
        </w:rPr>
      </w:pPr>
    </w:p>
    <w:p w:rsidR="00EF137E" w:rsidRPr="009201EF" w:rsidRDefault="00EF137E" w:rsidP="00EF137E">
      <w:pPr>
        <w:spacing w:after="0" w:line="240" w:lineRule="auto"/>
        <w:rPr>
          <w:rFonts w:ascii="Times New Roman" w:hAnsi="Times New Roman" w:cs="Times New Roman"/>
          <w:sz w:val="18"/>
        </w:rPr>
      </w:pPr>
      <w:r>
        <w:rPr>
          <w:rFonts w:ascii="Times New Roman" w:hAnsi="Times New Roman" w:cs="Times New Roman"/>
          <w:sz w:val="18"/>
        </w:rPr>
        <w:t>Graf:</w:t>
      </w:r>
      <w:r w:rsidRPr="009201EF">
        <w:rPr>
          <w:rFonts w:ascii="Times New Roman" w:hAnsi="Times New Roman" w:cs="Times New Roman"/>
          <w:sz w:val="18"/>
        </w:rPr>
        <w:t xml:space="preserve"> Srovnání meziročního</w:t>
      </w:r>
      <w:r>
        <w:rPr>
          <w:rFonts w:ascii="Times New Roman" w:hAnsi="Times New Roman" w:cs="Times New Roman"/>
          <w:sz w:val="18"/>
        </w:rPr>
        <w:t xml:space="preserve"> vývoje počtu obyvatel v %, 2008 - 2017</w:t>
      </w:r>
    </w:p>
    <w:p w:rsidR="00EF137E" w:rsidRPr="009201EF" w:rsidRDefault="00EF137E" w:rsidP="00EF137E">
      <w:pPr>
        <w:spacing w:after="0" w:line="240" w:lineRule="auto"/>
        <w:rPr>
          <w:rFonts w:ascii="Times New Roman" w:hAnsi="Times New Roman" w:cs="Times New Roman"/>
        </w:rPr>
      </w:pPr>
      <w:r>
        <w:rPr>
          <w:noProof/>
        </w:rPr>
        <w:drawing>
          <wp:inline distT="0" distB="0" distL="0" distR="0" wp14:anchorId="052B0C96" wp14:editId="5F8E98BA">
            <wp:extent cx="5753100" cy="2962275"/>
            <wp:effectExtent l="57150" t="57150" r="76200" b="8572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F137E" w:rsidRPr="009201EF" w:rsidRDefault="00EF137E" w:rsidP="00EF137E">
      <w:pPr>
        <w:rPr>
          <w:rFonts w:ascii="Times New Roman" w:hAnsi="Times New Roman" w:cs="Times New Roman"/>
          <w:sz w:val="18"/>
        </w:rPr>
      </w:pPr>
      <w:r w:rsidRPr="009201EF">
        <w:rPr>
          <w:rFonts w:ascii="Times New Roman" w:hAnsi="Times New Roman" w:cs="Times New Roman"/>
          <w:sz w:val="18"/>
        </w:rPr>
        <w:t>Zdroj: ČSÚ, vlastní zpracování</w:t>
      </w:r>
    </w:p>
    <w:p w:rsidR="00EF137E" w:rsidRPr="009201EF" w:rsidRDefault="00EF137E" w:rsidP="00EF137E">
      <w:pPr>
        <w:spacing w:after="0"/>
        <w:jc w:val="both"/>
        <w:rPr>
          <w:rFonts w:ascii="Times New Roman" w:hAnsi="Times New Roman" w:cs="Times New Roman"/>
        </w:rPr>
      </w:pPr>
      <w:r w:rsidRPr="009201EF">
        <w:rPr>
          <w:rFonts w:ascii="Times New Roman" w:hAnsi="Times New Roman" w:cs="Times New Roman"/>
        </w:rPr>
        <w:t>V</w:t>
      </w:r>
      <w:r>
        <w:rPr>
          <w:rFonts w:ascii="Times New Roman" w:hAnsi="Times New Roman" w:cs="Times New Roman"/>
        </w:rPr>
        <w:t> grafu je zachycen vývoj</w:t>
      </w:r>
      <w:r w:rsidRPr="009201EF">
        <w:rPr>
          <w:rFonts w:ascii="Times New Roman" w:hAnsi="Times New Roman" w:cs="Times New Roman"/>
        </w:rPr>
        <w:t xml:space="preserve"> celkového počtu obyvatel</w:t>
      </w:r>
      <w:r>
        <w:rPr>
          <w:rFonts w:ascii="Times New Roman" w:hAnsi="Times New Roman" w:cs="Times New Roman"/>
        </w:rPr>
        <w:t>, který je počítán k výchozímu roku 2008.  Výchozí</w:t>
      </w:r>
      <w:r w:rsidRPr="009201EF">
        <w:rPr>
          <w:rFonts w:ascii="Times New Roman" w:hAnsi="Times New Roman" w:cs="Times New Roman"/>
        </w:rPr>
        <w:t xml:space="preserve"> rok</w:t>
      </w:r>
      <w:r>
        <w:rPr>
          <w:rFonts w:ascii="Times New Roman" w:hAnsi="Times New Roman" w:cs="Times New Roman"/>
        </w:rPr>
        <w:t xml:space="preserve"> je</w:t>
      </w:r>
      <w:r w:rsidRPr="009201EF">
        <w:rPr>
          <w:rFonts w:ascii="Times New Roman" w:hAnsi="Times New Roman" w:cs="Times New Roman"/>
        </w:rPr>
        <w:t xml:space="preserve"> znázorněn hodnotou 100% a v absolu</w:t>
      </w:r>
      <w:r>
        <w:rPr>
          <w:rFonts w:ascii="Times New Roman" w:hAnsi="Times New Roman" w:cs="Times New Roman"/>
        </w:rPr>
        <w:t xml:space="preserve">tním vyjádření v případě Harrachova odpovídá hodnotě 1575 </w:t>
      </w:r>
      <w:r w:rsidRPr="009201EF">
        <w:rPr>
          <w:rFonts w:ascii="Times New Roman" w:hAnsi="Times New Roman" w:cs="Times New Roman"/>
        </w:rPr>
        <w:t xml:space="preserve">obyvatel. </w:t>
      </w:r>
    </w:p>
    <w:p w:rsidR="00EF137E" w:rsidRPr="009201EF" w:rsidRDefault="00EF137E" w:rsidP="00EF137E">
      <w:pPr>
        <w:spacing w:after="0"/>
        <w:jc w:val="both"/>
        <w:rPr>
          <w:rFonts w:ascii="Times New Roman" w:hAnsi="Times New Roman" w:cs="Times New Roman"/>
        </w:rPr>
      </w:pPr>
      <w:r w:rsidRPr="009201EF">
        <w:rPr>
          <w:rFonts w:ascii="Times New Roman" w:hAnsi="Times New Roman" w:cs="Times New Roman"/>
        </w:rPr>
        <w:t xml:space="preserve">   </w:t>
      </w:r>
    </w:p>
    <w:p w:rsidR="00EF137E" w:rsidRPr="005A4C88" w:rsidRDefault="00EF137E" w:rsidP="00EF137E">
      <w:pPr>
        <w:jc w:val="both"/>
        <w:rPr>
          <w:rFonts w:ascii="Times New Roman" w:hAnsi="Times New Roman" w:cs="Times New Roman"/>
        </w:rPr>
      </w:pPr>
      <w:r w:rsidRPr="009201EF">
        <w:rPr>
          <w:rFonts w:ascii="Times New Roman" w:hAnsi="Times New Roman" w:cs="Times New Roman"/>
        </w:rPr>
        <w:lastRenderedPageBreak/>
        <w:t>Celkový vývoj obyvatelstva ovlivňují dvě základní složky tohoto ukazatele. První se týká mechanického pohybu obyvatel (vystěhovalí, přistěhovalí) a druhá přirozené měn</w:t>
      </w:r>
      <w:r>
        <w:rPr>
          <w:rFonts w:ascii="Times New Roman" w:hAnsi="Times New Roman" w:cs="Times New Roman"/>
        </w:rPr>
        <w:t>y obyvatel (narození, zemřelí).</w:t>
      </w:r>
    </w:p>
    <w:p w:rsidR="00EF137E" w:rsidRDefault="00EF137E" w:rsidP="00EF137E">
      <w:pPr>
        <w:spacing w:after="0" w:line="240" w:lineRule="auto"/>
        <w:rPr>
          <w:rFonts w:ascii="Times New Roman" w:hAnsi="Times New Roman" w:cs="Times New Roman"/>
          <w:sz w:val="18"/>
        </w:rPr>
      </w:pPr>
    </w:p>
    <w:p w:rsidR="00EF137E" w:rsidRPr="009201EF" w:rsidRDefault="00EF137E" w:rsidP="00EF137E">
      <w:pPr>
        <w:spacing w:after="0" w:line="240" w:lineRule="auto"/>
        <w:rPr>
          <w:rFonts w:ascii="Times New Roman" w:hAnsi="Times New Roman" w:cs="Times New Roman"/>
          <w:sz w:val="18"/>
        </w:rPr>
      </w:pPr>
      <w:r>
        <w:rPr>
          <w:rFonts w:ascii="Times New Roman" w:hAnsi="Times New Roman" w:cs="Times New Roman"/>
          <w:sz w:val="18"/>
        </w:rPr>
        <w:t xml:space="preserve">Graf: </w:t>
      </w:r>
      <w:r w:rsidRPr="009201EF">
        <w:rPr>
          <w:rFonts w:ascii="Times New Roman" w:hAnsi="Times New Roman" w:cs="Times New Roman"/>
          <w:sz w:val="18"/>
        </w:rPr>
        <w:t>Vývoj a struktu</w:t>
      </w:r>
      <w:r>
        <w:rPr>
          <w:rFonts w:ascii="Times New Roman" w:hAnsi="Times New Roman" w:cs="Times New Roman"/>
          <w:sz w:val="18"/>
        </w:rPr>
        <w:t>ra celkového přírůstku obyvatel</w:t>
      </w:r>
      <w:r w:rsidRPr="009201EF">
        <w:rPr>
          <w:rFonts w:ascii="Times New Roman" w:hAnsi="Times New Roman" w:cs="Times New Roman"/>
          <w:sz w:val="18"/>
        </w:rPr>
        <w:t xml:space="preserve"> v absolutních hodnotách</w:t>
      </w:r>
      <w:r>
        <w:rPr>
          <w:rFonts w:ascii="Times New Roman" w:hAnsi="Times New Roman" w:cs="Times New Roman"/>
          <w:sz w:val="18"/>
        </w:rPr>
        <w:t>, 2008 - 2017</w:t>
      </w:r>
    </w:p>
    <w:p w:rsidR="00EF137E" w:rsidRPr="009201EF" w:rsidRDefault="00EF137E" w:rsidP="00EF137E">
      <w:pPr>
        <w:spacing w:after="0" w:line="240" w:lineRule="auto"/>
        <w:rPr>
          <w:rFonts w:ascii="Times New Roman" w:hAnsi="Times New Roman" w:cs="Times New Roman"/>
        </w:rPr>
      </w:pPr>
      <w:r>
        <w:rPr>
          <w:noProof/>
        </w:rPr>
        <w:drawing>
          <wp:inline distT="0" distB="0" distL="0" distR="0" wp14:anchorId="7C860749" wp14:editId="3CD2750E">
            <wp:extent cx="5760720" cy="2521463"/>
            <wp:effectExtent l="57150" t="57150" r="68580" b="8890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F137E" w:rsidRPr="00865187" w:rsidRDefault="00EF137E" w:rsidP="00EF137E">
      <w:pPr>
        <w:spacing w:line="240" w:lineRule="auto"/>
        <w:rPr>
          <w:rFonts w:ascii="Times New Roman" w:hAnsi="Times New Roman" w:cs="Times New Roman"/>
          <w:sz w:val="18"/>
        </w:rPr>
      </w:pPr>
      <w:r>
        <w:rPr>
          <w:rFonts w:ascii="Times New Roman" w:hAnsi="Times New Roman" w:cs="Times New Roman"/>
          <w:sz w:val="18"/>
        </w:rPr>
        <w:t>Zdroj: ČSÚ, vlastní zpracování</w:t>
      </w:r>
    </w:p>
    <w:p w:rsidR="00EF137E" w:rsidRDefault="00EF137E" w:rsidP="00EF137E">
      <w:pPr>
        <w:jc w:val="both"/>
        <w:rPr>
          <w:rFonts w:ascii="Times New Roman" w:hAnsi="Times New Roman" w:cs="Times New Roman"/>
        </w:rPr>
      </w:pPr>
      <w:r>
        <w:rPr>
          <w:rFonts w:ascii="Times New Roman" w:hAnsi="Times New Roman" w:cs="Times New Roman"/>
        </w:rPr>
        <w:t xml:space="preserve">Dominantní složkou, která má vliv na celkový počet obyvatel, jsou migrační přírůstky/úbytky obyvatel. Ve sledovaném období dosahuje migrační saldo záporných hodnot. Stěhováním tak dochází k průměrně roční ztrátě 20 obyvatel.  Přirozený přírůstek obyvatel je dlouhodobě stabilní a pohybuje se kolem nulové linie s průměrnou roční ztrátou 1 obyvatele. Celkový vývoj počtu obyvatel je pak v průměrné hodnotě s roční ztrátou 21 obyvatel.  </w:t>
      </w:r>
    </w:p>
    <w:p w:rsidR="00EF137E" w:rsidRPr="009201EF" w:rsidRDefault="00EF137E" w:rsidP="00EF137E">
      <w:pPr>
        <w:spacing w:after="0" w:line="240" w:lineRule="auto"/>
        <w:rPr>
          <w:rFonts w:ascii="Times New Roman" w:hAnsi="Times New Roman" w:cs="Times New Roman"/>
          <w:sz w:val="18"/>
        </w:rPr>
      </w:pPr>
      <w:r>
        <w:rPr>
          <w:rFonts w:ascii="Times New Roman" w:hAnsi="Times New Roman" w:cs="Times New Roman"/>
          <w:sz w:val="18"/>
        </w:rPr>
        <w:t xml:space="preserve">Tabulka: </w:t>
      </w:r>
      <w:r w:rsidRPr="009201EF">
        <w:rPr>
          <w:rFonts w:ascii="Times New Roman" w:hAnsi="Times New Roman" w:cs="Times New Roman"/>
          <w:sz w:val="18"/>
        </w:rPr>
        <w:t>Přehled údajů za přirozený a mechanic</w:t>
      </w:r>
      <w:r>
        <w:rPr>
          <w:rFonts w:ascii="Times New Roman" w:hAnsi="Times New Roman" w:cs="Times New Roman"/>
          <w:sz w:val="18"/>
        </w:rPr>
        <w:t>ký pohyb obyvatel mezi roky 2008 – 2017</w:t>
      </w:r>
      <w:r w:rsidRPr="009201EF">
        <w:rPr>
          <w:rFonts w:ascii="Times New Roman" w:hAnsi="Times New Roman" w:cs="Times New Roman"/>
          <w:sz w:val="18"/>
        </w:rPr>
        <w:t xml:space="preserve"> v absolutních hodnotách</w:t>
      </w:r>
    </w:p>
    <w:tbl>
      <w:tblPr>
        <w:tblW w:w="5000" w:type="pct"/>
        <w:tblCellMar>
          <w:left w:w="70" w:type="dxa"/>
          <w:right w:w="70" w:type="dxa"/>
        </w:tblCellMar>
        <w:tblLook w:val="04A0" w:firstRow="1" w:lastRow="0" w:firstColumn="1" w:lastColumn="0" w:noHBand="0" w:noVBand="1"/>
      </w:tblPr>
      <w:tblGrid>
        <w:gridCol w:w="995"/>
        <w:gridCol w:w="1028"/>
        <w:gridCol w:w="1028"/>
        <w:gridCol w:w="1028"/>
        <w:gridCol w:w="1028"/>
        <w:gridCol w:w="1028"/>
        <w:gridCol w:w="1028"/>
        <w:gridCol w:w="1028"/>
        <w:gridCol w:w="1021"/>
      </w:tblGrid>
      <w:tr w:rsidR="00EF137E" w:rsidRPr="00E47123" w:rsidTr="00FE20C1">
        <w:trPr>
          <w:trHeight w:val="510"/>
        </w:trPr>
        <w:tc>
          <w:tcPr>
            <w:tcW w:w="540" w:type="pct"/>
            <w:tcBorders>
              <w:top w:val="single" w:sz="4" w:space="0" w:color="auto"/>
              <w:left w:val="single" w:sz="4" w:space="0" w:color="auto"/>
              <w:bottom w:val="single" w:sz="4" w:space="0" w:color="auto"/>
              <w:right w:val="single" w:sz="4" w:space="0" w:color="auto"/>
            </w:tcBorders>
            <w:shd w:val="clear" w:color="000000" w:fill="1F497D"/>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Rok</w:t>
            </w:r>
          </w:p>
        </w:tc>
        <w:tc>
          <w:tcPr>
            <w:tcW w:w="558" w:type="pct"/>
            <w:tcBorders>
              <w:top w:val="single" w:sz="4" w:space="0" w:color="auto"/>
              <w:left w:val="nil"/>
              <w:bottom w:val="single" w:sz="4" w:space="0" w:color="auto"/>
              <w:right w:val="single" w:sz="4" w:space="0" w:color="auto"/>
            </w:tcBorders>
            <w:shd w:val="clear" w:color="000000" w:fill="1F497D"/>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Narození</w:t>
            </w:r>
          </w:p>
        </w:tc>
        <w:tc>
          <w:tcPr>
            <w:tcW w:w="558" w:type="pct"/>
            <w:tcBorders>
              <w:top w:val="single" w:sz="4" w:space="0" w:color="auto"/>
              <w:left w:val="nil"/>
              <w:bottom w:val="single" w:sz="4" w:space="0" w:color="auto"/>
              <w:right w:val="single" w:sz="4" w:space="0" w:color="auto"/>
            </w:tcBorders>
            <w:shd w:val="clear" w:color="000000" w:fill="1F497D"/>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Zemřelí</w:t>
            </w:r>
          </w:p>
        </w:tc>
        <w:tc>
          <w:tcPr>
            <w:tcW w:w="558" w:type="pct"/>
            <w:tcBorders>
              <w:top w:val="single" w:sz="4" w:space="0" w:color="auto"/>
              <w:left w:val="nil"/>
              <w:bottom w:val="single" w:sz="4" w:space="0" w:color="auto"/>
              <w:right w:val="single" w:sz="4" w:space="0" w:color="auto"/>
            </w:tcBorders>
            <w:shd w:val="clear" w:color="000000" w:fill="1F497D"/>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proofErr w:type="spellStart"/>
            <w:r w:rsidRPr="00E47123">
              <w:rPr>
                <w:rFonts w:ascii="Times New Roman" w:eastAsia="Times New Roman" w:hAnsi="Times New Roman" w:cs="Times New Roman"/>
                <w:b/>
                <w:bCs/>
                <w:color w:val="FFFFFF"/>
                <w:sz w:val="20"/>
                <w:szCs w:val="20"/>
              </w:rPr>
              <w:t>Přistě</w:t>
            </w:r>
            <w:proofErr w:type="spellEnd"/>
            <w:r w:rsidRPr="00E47123">
              <w:rPr>
                <w:rFonts w:ascii="Times New Roman" w:eastAsia="Times New Roman" w:hAnsi="Times New Roman" w:cs="Times New Roman"/>
                <w:b/>
                <w:bCs/>
                <w:color w:val="FFFFFF"/>
                <w:sz w:val="20"/>
                <w:szCs w:val="20"/>
              </w:rPr>
              <w:t>-</w:t>
            </w:r>
            <w:r w:rsidRPr="00E47123">
              <w:rPr>
                <w:rFonts w:ascii="Times New Roman" w:eastAsia="Times New Roman" w:hAnsi="Times New Roman" w:cs="Times New Roman"/>
                <w:b/>
                <w:bCs/>
                <w:color w:val="FFFFFF"/>
                <w:sz w:val="20"/>
                <w:szCs w:val="20"/>
              </w:rPr>
              <w:br/>
            </w:r>
            <w:proofErr w:type="spellStart"/>
            <w:r w:rsidRPr="00E47123">
              <w:rPr>
                <w:rFonts w:ascii="Times New Roman" w:eastAsia="Times New Roman" w:hAnsi="Times New Roman" w:cs="Times New Roman"/>
                <w:b/>
                <w:bCs/>
                <w:color w:val="FFFFFF"/>
                <w:sz w:val="20"/>
                <w:szCs w:val="20"/>
              </w:rPr>
              <w:t>hovalí</w:t>
            </w:r>
            <w:proofErr w:type="spellEnd"/>
          </w:p>
        </w:tc>
        <w:tc>
          <w:tcPr>
            <w:tcW w:w="558" w:type="pct"/>
            <w:tcBorders>
              <w:top w:val="single" w:sz="4" w:space="0" w:color="auto"/>
              <w:left w:val="nil"/>
              <w:bottom w:val="single" w:sz="4" w:space="0" w:color="auto"/>
              <w:right w:val="single" w:sz="4" w:space="0" w:color="auto"/>
            </w:tcBorders>
            <w:shd w:val="clear" w:color="000000" w:fill="1F497D"/>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proofErr w:type="spellStart"/>
            <w:r w:rsidRPr="00E47123">
              <w:rPr>
                <w:rFonts w:ascii="Times New Roman" w:eastAsia="Times New Roman" w:hAnsi="Times New Roman" w:cs="Times New Roman"/>
                <w:b/>
                <w:bCs/>
                <w:color w:val="FFFFFF"/>
                <w:sz w:val="20"/>
                <w:szCs w:val="20"/>
              </w:rPr>
              <w:t>Vystě</w:t>
            </w:r>
            <w:proofErr w:type="spellEnd"/>
            <w:r w:rsidRPr="00E47123">
              <w:rPr>
                <w:rFonts w:ascii="Times New Roman" w:eastAsia="Times New Roman" w:hAnsi="Times New Roman" w:cs="Times New Roman"/>
                <w:b/>
                <w:bCs/>
                <w:color w:val="FFFFFF"/>
                <w:sz w:val="20"/>
                <w:szCs w:val="20"/>
              </w:rPr>
              <w:t>-</w:t>
            </w:r>
            <w:r w:rsidRPr="00E47123">
              <w:rPr>
                <w:rFonts w:ascii="Times New Roman" w:eastAsia="Times New Roman" w:hAnsi="Times New Roman" w:cs="Times New Roman"/>
                <w:b/>
                <w:bCs/>
                <w:color w:val="FFFFFF"/>
                <w:sz w:val="20"/>
                <w:szCs w:val="20"/>
              </w:rPr>
              <w:br/>
            </w:r>
            <w:proofErr w:type="spellStart"/>
            <w:r w:rsidRPr="00E47123">
              <w:rPr>
                <w:rFonts w:ascii="Times New Roman" w:eastAsia="Times New Roman" w:hAnsi="Times New Roman" w:cs="Times New Roman"/>
                <w:b/>
                <w:bCs/>
                <w:color w:val="FFFFFF"/>
                <w:sz w:val="20"/>
                <w:szCs w:val="20"/>
              </w:rPr>
              <w:t>hovalí</w:t>
            </w:r>
            <w:proofErr w:type="spellEnd"/>
          </w:p>
        </w:tc>
        <w:tc>
          <w:tcPr>
            <w:tcW w:w="558" w:type="pct"/>
            <w:tcBorders>
              <w:top w:val="single" w:sz="4" w:space="0" w:color="auto"/>
              <w:left w:val="nil"/>
              <w:bottom w:val="single" w:sz="4" w:space="0" w:color="auto"/>
              <w:right w:val="single" w:sz="4" w:space="0" w:color="auto"/>
            </w:tcBorders>
            <w:shd w:val="clear" w:color="000000" w:fill="1F497D"/>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Přírůstek přirozený</w:t>
            </w:r>
          </w:p>
        </w:tc>
        <w:tc>
          <w:tcPr>
            <w:tcW w:w="558" w:type="pct"/>
            <w:tcBorders>
              <w:top w:val="single" w:sz="4" w:space="0" w:color="auto"/>
              <w:left w:val="nil"/>
              <w:bottom w:val="single" w:sz="4" w:space="0" w:color="auto"/>
              <w:right w:val="single" w:sz="4" w:space="0" w:color="auto"/>
            </w:tcBorders>
            <w:shd w:val="clear" w:color="000000" w:fill="1F497D"/>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Přírůstek migrační</w:t>
            </w:r>
          </w:p>
        </w:tc>
        <w:tc>
          <w:tcPr>
            <w:tcW w:w="558" w:type="pct"/>
            <w:tcBorders>
              <w:top w:val="single" w:sz="4" w:space="0" w:color="auto"/>
              <w:left w:val="nil"/>
              <w:bottom w:val="single" w:sz="4" w:space="0" w:color="auto"/>
              <w:right w:val="single" w:sz="4" w:space="0" w:color="auto"/>
            </w:tcBorders>
            <w:shd w:val="clear" w:color="000000" w:fill="1F497D"/>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Přírůstek celkový</w:t>
            </w:r>
          </w:p>
        </w:tc>
        <w:tc>
          <w:tcPr>
            <w:tcW w:w="558" w:type="pct"/>
            <w:tcBorders>
              <w:top w:val="single" w:sz="4" w:space="0" w:color="auto"/>
              <w:left w:val="nil"/>
              <w:bottom w:val="single" w:sz="4" w:space="0" w:color="auto"/>
              <w:right w:val="single" w:sz="4" w:space="0" w:color="auto"/>
            </w:tcBorders>
            <w:shd w:val="clear" w:color="000000" w:fill="1F497D"/>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Stav 31.12.</w:t>
            </w:r>
          </w:p>
        </w:tc>
      </w:tr>
      <w:tr w:rsidR="00EF137E" w:rsidRPr="00E47123" w:rsidTr="00FE20C1">
        <w:trPr>
          <w:trHeight w:val="227"/>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000000"/>
                <w:sz w:val="20"/>
                <w:szCs w:val="20"/>
              </w:rPr>
            </w:pPr>
            <w:r w:rsidRPr="00E47123">
              <w:rPr>
                <w:rFonts w:ascii="Times New Roman" w:eastAsia="Times New Roman" w:hAnsi="Times New Roman" w:cs="Times New Roman"/>
                <w:b/>
                <w:bCs/>
                <w:color w:val="000000"/>
                <w:sz w:val="20"/>
                <w:szCs w:val="20"/>
              </w:rPr>
              <w:t>2008</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10</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14</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41</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36</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-4</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5</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1575</w:t>
            </w:r>
          </w:p>
        </w:tc>
      </w:tr>
      <w:tr w:rsidR="00EF137E" w:rsidRPr="00E47123" w:rsidTr="00FE20C1">
        <w:trPr>
          <w:trHeight w:val="227"/>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000000"/>
                <w:sz w:val="20"/>
                <w:szCs w:val="20"/>
              </w:rPr>
            </w:pPr>
            <w:r w:rsidRPr="00E47123">
              <w:rPr>
                <w:rFonts w:ascii="Times New Roman" w:eastAsia="Times New Roman" w:hAnsi="Times New Roman" w:cs="Times New Roman"/>
                <w:b/>
                <w:bCs/>
                <w:color w:val="000000"/>
                <w:sz w:val="20"/>
                <w:szCs w:val="20"/>
              </w:rPr>
              <w:t>2009</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12</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11</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35</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52</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-17</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-16</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1559</w:t>
            </w:r>
          </w:p>
        </w:tc>
      </w:tr>
      <w:tr w:rsidR="00EF137E" w:rsidRPr="00E47123" w:rsidTr="00FE20C1">
        <w:trPr>
          <w:trHeight w:val="227"/>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000000"/>
                <w:sz w:val="20"/>
                <w:szCs w:val="20"/>
              </w:rPr>
            </w:pPr>
            <w:r w:rsidRPr="00E47123">
              <w:rPr>
                <w:rFonts w:ascii="Times New Roman" w:eastAsia="Times New Roman" w:hAnsi="Times New Roman" w:cs="Times New Roman"/>
                <w:b/>
                <w:bCs/>
                <w:color w:val="000000"/>
                <w:sz w:val="20"/>
                <w:szCs w:val="20"/>
              </w:rPr>
              <w:t>2010</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20</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12</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30</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63</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8</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-33</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-25</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1534</w:t>
            </w:r>
          </w:p>
        </w:tc>
      </w:tr>
      <w:tr w:rsidR="00EF137E" w:rsidRPr="00E47123" w:rsidTr="00FE20C1">
        <w:trPr>
          <w:trHeight w:val="227"/>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000000"/>
                <w:sz w:val="20"/>
                <w:szCs w:val="20"/>
              </w:rPr>
            </w:pPr>
            <w:r w:rsidRPr="00E47123">
              <w:rPr>
                <w:rFonts w:ascii="Times New Roman" w:eastAsia="Times New Roman" w:hAnsi="Times New Roman" w:cs="Times New Roman"/>
                <w:b/>
                <w:bCs/>
                <w:color w:val="000000"/>
                <w:sz w:val="20"/>
                <w:szCs w:val="20"/>
              </w:rPr>
              <w:t>2011</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13</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9</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22</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61</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4</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-39</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-35</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1554</w:t>
            </w:r>
          </w:p>
        </w:tc>
      </w:tr>
      <w:tr w:rsidR="00EF137E" w:rsidRPr="00E47123" w:rsidTr="00FE20C1">
        <w:trPr>
          <w:trHeight w:val="227"/>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000000"/>
                <w:sz w:val="20"/>
                <w:szCs w:val="20"/>
              </w:rPr>
            </w:pPr>
            <w:r w:rsidRPr="00E47123">
              <w:rPr>
                <w:rFonts w:ascii="Times New Roman" w:eastAsia="Times New Roman" w:hAnsi="Times New Roman" w:cs="Times New Roman"/>
                <w:b/>
                <w:bCs/>
                <w:color w:val="000000"/>
                <w:sz w:val="20"/>
                <w:szCs w:val="20"/>
              </w:rPr>
              <w:t>2012</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12</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13</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30</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51</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-21</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-22</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1532</w:t>
            </w:r>
          </w:p>
        </w:tc>
      </w:tr>
      <w:tr w:rsidR="00EF137E" w:rsidRPr="00E47123" w:rsidTr="00FE20C1">
        <w:trPr>
          <w:trHeight w:val="227"/>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000000"/>
                <w:sz w:val="20"/>
                <w:szCs w:val="20"/>
              </w:rPr>
            </w:pPr>
            <w:r w:rsidRPr="00E47123">
              <w:rPr>
                <w:rFonts w:ascii="Times New Roman" w:eastAsia="Times New Roman" w:hAnsi="Times New Roman" w:cs="Times New Roman"/>
                <w:b/>
                <w:bCs/>
                <w:color w:val="000000"/>
                <w:sz w:val="20"/>
                <w:szCs w:val="20"/>
              </w:rPr>
              <w:t>2013</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10</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11</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27</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34</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-7</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-8</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1524</w:t>
            </w:r>
          </w:p>
        </w:tc>
      </w:tr>
      <w:tr w:rsidR="00EF137E" w:rsidRPr="00E47123" w:rsidTr="00FE20C1">
        <w:trPr>
          <w:trHeight w:val="227"/>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000000"/>
                <w:sz w:val="20"/>
                <w:szCs w:val="20"/>
              </w:rPr>
            </w:pPr>
            <w:r w:rsidRPr="00E47123">
              <w:rPr>
                <w:rFonts w:ascii="Times New Roman" w:eastAsia="Times New Roman" w:hAnsi="Times New Roman" w:cs="Times New Roman"/>
                <w:b/>
                <w:bCs/>
                <w:color w:val="000000"/>
                <w:sz w:val="20"/>
                <w:szCs w:val="20"/>
              </w:rPr>
              <w:t>2014</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7</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11</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25</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46</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-4</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-21</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-25</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1499</w:t>
            </w:r>
          </w:p>
        </w:tc>
      </w:tr>
      <w:tr w:rsidR="00EF137E" w:rsidRPr="00E47123" w:rsidTr="00FE20C1">
        <w:trPr>
          <w:trHeight w:val="227"/>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000000"/>
                <w:sz w:val="20"/>
                <w:szCs w:val="20"/>
              </w:rPr>
            </w:pPr>
            <w:r w:rsidRPr="00E47123">
              <w:rPr>
                <w:rFonts w:ascii="Times New Roman" w:eastAsia="Times New Roman" w:hAnsi="Times New Roman" w:cs="Times New Roman"/>
                <w:b/>
                <w:bCs/>
                <w:color w:val="000000"/>
                <w:sz w:val="20"/>
                <w:szCs w:val="20"/>
              </w:rPr>
              <w:t>2015</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11</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22</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34</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52</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-11</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-18</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-29</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1470</w:t>
            </w:r>
          </w:p>
        </w:tc>
      </w:tr>
      <w:tr w:rsidR="00EF137E" w:rsidRPr="00E47123" w:rsidTr="00FE20C1">
        <w:trPr>
          <w:trHeight w:val="227"/>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000000"/>
                <w:sz w:val="20"/>
                <w:szCs w:val="20"/>
              </w:rPr>
            </w:pPr>
            <w:r w:rsidRPr="00E47123">
              <w:rPr>
                <w:rFonts w:ascii="Times New Roman" w:eastAsia="Times New Roman" w:hAnsi="Times New Roman" w:cs="Times New Roman"/>
                <w:b/>
                <w:bCs/>
                <w:color w:val="000000"/>
                <w:sz w:val="20"/>
                <w:szCs w:val="20"/>
              </w:rPr>
              <w:t>2016</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16</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9</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37</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58</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7</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-21</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-14</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1456</w:t>
            </w:r>
          </w:p>
        </w:tc>
      </w:tr>
      <w:tr w:rsidR="00EF137E" w:rsidRPr="00E47123" w:rsidTr="00FE20C1">
        <w:trPr>
          <w:trHeight w:val="227"/>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000000"/>
                <w:sz w:val="20"/>
                <w:szCs w:val="20"/>
              </w:rPr>
            </w:pPr>
            <w:r w:rsidRPr="00E47123">
              <w:rPr>
                <w:rFonts w:ascii="Times New Roman" w:eastAsia="Times New Roman" w:hAnsi="Times New Roman" w:cs="Times New Roman"/>
                <w:b/>
                <w:bCs/>
                <w:color w:val="000000"/>
                <w:sz w:val="20"/>
                <w:szCs w:val="20"/>
              </w:rPr>
              <w:t>2017</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16</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24</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41</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68</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-8</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-27</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-35</w:t>
            </w:r>
          </w:p>
        </w:tc>
        <w:tc>
          <w:tcPr>
            <w:tcW w:w="558"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1421</w:t>
            </w:r>
          </w:p>
        </w:tc>
      </w:tr>
    </w:tbl>
    <w:p w:rsidR="00EF137E" w:rsidRPr="00774D5B" w:rsidRDefault="00EF137E" w:rsidP="00EF137E">
      <w:pPr>
        <w:spacing w:line="240" w:lineRule="auto"/>
        <w:rPr>
          <w:rFonts w:ascii="Times New Roman" w:hAnsi="Times New Roman" w:cs="Times New Roman"/>
          <w:sz w:val="18"/>
        </w:rPr>
      </w:pPr>
      <w:r w:rsidRPr="009201EF">
        <w:rPr>
          <w:rFonts w:ascii="Times New Roman" w:hAnsi="Times New Roman" w:cs="Times New Roman"/>
          <w:sz w:val="18"/>
        </w:rPr>
        <w:t>Zdroj: ČSÚ, vlastní zpracován</w:t>
      </w:r>
      <w:r>
        <w:rPr>
          <w:rFonts w:ascii="Times New Roman" w:hAnsi="Times New Roman" w:cs="Times New Roman"/>
          <w:sz w:val="18"/>
        </w:rPr>
        <w:t>í</w:t>
      </w:r>
    </w:p>
    <w:p w:rsidR="00EF137E" w:rsidRDefault="00EF137E" w:rsidP="00EF137E">
      <w:pPr>
        <w:jc w:val="both"/>
        <w:rPr>
          <w:rFonts w:ascii="Times New Roman" w:hAnsi="Times New Roman" w:cs="Times New Roman"/>
        </w:rPr>
      </w:pPr>
    </w:p>
    <w:p w:rsidR="00EF137E" w:rsidRDefault="00EF137E" w:rsidP="00EF137E">
      <w:pPr>
        <w:jc w:val="both"/>
        <w:rPr>
          <w:rFonts w:ascii="Times New Roman" w:hAnsi="Times New Roman" w:cs="Times New Roman"/>
        </w:rPr>
      </w:pPr>
      <w:r>
        <w:rPr>
          <w:rFonts w:ascii="Times New Roman" w:hAnsi="Times New Roman" w:cs="Times New Roman"/>
        </w:rPr>
        <w:t>Přirozený přírůstek je výsledkem procesu rození a vymírání obyvatel. Z vývoje narozených je zřejmé ustálení hodnot kolem průměrné hodnoty 13 - obyvatel/rok. Z trendů v oblasti reprodukčního chování obyvatel ČR nelze předpokládat větší pozitivní výkyvy, spíše se bude jednat o mírný pokles či stagnaci. To stejné již neplatí pro hodnoty zemřelých, u kterých lze očekávat negativní výkyvy zapříčiněné silnými demografickými vlnami poválečných ročníků, které budou mít přímý vliv na záporné hodnoty přirozeného přírůstku.</w:t>
      </w:r>
    </w:p>
    <w:p w:rsidR="00EF137E" w:rsidRDefault="00EF137E" w:rsidP="00EF137E">
      <w:pPr>
        <w:jc w:val="both"/>
        <w:rPr>
          <w:rFonts w:ascii="Times New Roman" w:hAnsi="Times New Roman" w:cs="Times New Roman"/>
        </w:rPr>
      </w:pPr>
      <w:r>
        <w:rPr>
          <w:rFonts w:ascii="Times New Roman" w:hAnsi="Times New Roman" w:cs="Times New Roman"/>
        </w:rPr>
        <w:t xml:space="preserve">       </w:t>
      </w:r>
    </w:p>
    <w:p w:rsidR="00EF137E" w:rsidRDefault="00EF137E" w:rsidP="00EF137E">
      <w:pPr>
        <w:jc w:val="both"/>
        <w:rPr>
          <w:rFonts w:ascii="Times New Roman" w:hAnsi="Times New Roman" w:cs="Times New Roman"/>
        </w:rPr>
      </w:pPr>
    </w:p>
    <w:p w:rsidR="00EF137E" w:rsidRPr="005B571A" w:rsidRDefault="00EF137E" w:rsidP="00EF137E">
      <w:pPr>
        <w:jc w:val="both"/>
        <w:rPr>
          <w:rFonts w:ascii="Times New Roman" w:hAnsi="Times New Roman" w:cs="Times New Roman"/>
        </w:rPr>
      </w:pPr>
    </w:p>
    <w:p w:rsidR="00EF137E" w:rsidRPr="00E60A4D" w:rsidRDefault="00EF137E" w:rsidP="00EF137E">
      <w:pPr>
        <w:jc w:val="both"/>
        <w:rPr>
          <w:rFonts w:ascii="Times New Roman" w:hAnsi="Times New Roman" w:cs="Times New Roman"/>
          <w:b/>
          <w:color w:val="17365D" w:themeColor="text2" w:themeShade="BF"/>
          <w:u w:val="single"/>
        </w:rPr>
      </w:pPr>
      <w:r w:rsidRPr="00E60A4D">
        <w:rPr>
          <w:rFonts w:ascii="Times New Roman" w:hAnsi="Times New Roman" w:cs="Times New Roman"/>
          <w:b/>
          <w:color w:val="17365D" w:themeColor="text2" w:themeShade="BF"/>
          <w:u w:val="single"/>
        </w:rPr>
        <w:t>Věková struktura obyvatelstva</w:t>
      </w:r>
    </w:p>
    <w:p w:rsidR="00EF137E" w:rsidRPr="009201EF" w:rsidRDefault="00EF137E" w:rsidP="00EF137E">
      <w:pPr>
        <w:spacing w:after="0"/>
        <w:jc w:val="both"/>
        <w:rPr>
          <w:rFonts w:ascii="Times New Roman" w:hAnsi="Times New Roman" w:cs="Times New Roman"/>
        </w:rPr>
      </w:pPr>
      <w:r>
        <w:rPr>
          <w:rFonts w:ascii="Times New Roman" w:hAnsi="Times New Roman" w:cs="Times New Roman"/>
        </w:rPr>
        <w:t>Věková struktura je sledována na základních</w:t>
      </w:r>
      <w:r w:rsidRPr="009201EF">
        <w:rPr>
          <w:rFonts w:ascii="Times New Roman" w:hAnsi="Times New Roman" w:cs="Times New Roman"/>
        </w:rPr>
        <w:t xml:space="preserve"> věkových skupin</w:t>
      </w:r>
      <w:r>
        <w:rPr>
          <w:rFonts w:ascii="Times New Roman" w:hAnsi="Times New Roman" w:cs="Times New Roman"/>
        </w:rPr>
        <w:t>ách</w:t>
      </w:r>
      <w:r w:rsidRPr="009201EF">
        <w:rPr>
          <w:rFonts w:ascii="Times New Roman" w:hAnsi="Times New Roman" w:cs="Times New Roman"/>
        </w:rPr>
        <w:t>, které jsou svým rozložením ekonomické povahy. Jedná se o složku tzv. předproduktivní 0 až 14 let, produktivní 15 až 64 let</w:t>
      </w:r>
      <w:r>
        <w:rPr>
          <w:rFonts w:ascii="Times New Roman" w:hAnsi="Times New Roman" w:cs="Times New Roman"/>
        </w:rPr>
        <w:t xml:space="preserve"> a poproduktivní 65 let a více. </w:t>
      </w:r>
      <w:r w:rsidRPr="009201EF">
        <w:rPr>
          <w:rFonts w:ascii="Times New Roman" w:hAnsi="Times New Roman" w:cs="Times New Roman"/>
        </w:rPr>
        <w:t>Pro</w:t>
      </w:r>
      <w:r>
        <w:rPr>
          <w:rFonts w:ascii="Times New Roman" w:hAnsi="Times New Roman" w:cs="Times New Roman"/>
        </w:rPr>
        <w:t xml:space="preserve"> sledování vývoje</w:t>
      </w:r>
      <w:r w:rsidRPr="009201EF">
        <w:rPr>
          <w:rFonts w:ascii="Times New Roman" w:hAnsi="Times New Roman" w:cs="Times New Roman"/>
        </w:rPr>
        <w:t xml:space="preserve"> </w:t>
      </w:r>
      <w:r>
        <w:rPr>
          <w:rFonts w:ascii="Times New Roman" w:hAnsi="Times New Roman" w:cs="Times New Roman"/>
        </w:rPr>
        <w:t>jsou použity</w:t>
      </w:r>
      <w:r w:rsidRPr="009201EF">
        <w:rPr>
          <w:rFonts w:ascii="Times New Roman" w:hAnsi="Times New Roman" w:cs="Times New Roman"/>
        </w:rPr>
        <w:t xml:space="preserve"> milníky</w:t>
      </w:r>
      <w:r>
        <w:rPr>
          <w:rFonts w:ascii="Times New Roman" w:hAnsi="Times New Roman" w:cs="Times New Roman"/>
        </w:rPr>
        <w:t xml:space="preserve"> SLDB 2001, 2011 a aktuálně rok 2017</w:t>
      </w:r>
      <w:r w:rsidRPr="009201EF">
        <w:rPr>
          <w:rFonts w:ascii="Times New Roman" w:hAnsi="Times New Roman" w:cs="Times New Roman"/>
        </w:rPr>
        <w:t xml:space="preserve">. </w:t>
      </w:r>
    </w:p>
    <w:p w:rsidR="00EF137E" w:rsidRPr="009201EF" w:rsidRDefault="00EF137E" w:rsidP="00EF137E">
      <w:pPr>
        <w:spacing w:after="0" w:line="240" w:lineRule="auto"/>
        <w:jc w:val="both"/>
        <w:rPr>
          <w:rFonts w:ascii="Times New Roman" w:hAnsi="Times New Roman" w:cs="Times New Roman"/>
        </w:rPr>
      </w:pPr>
    </w:p>
    <w:p w:rsidR="00EF137E" w:rsidRPr="009201EF" w:rsidRDefault="00EF137E" w:rsidP="00EF137E">
      <w:pPr>
        <w:spacing w:after="0" w:line="240" w:lineRule="auto"/>
        <w:rPr>
          <w:rFonts w:ascii="Times New Roman" w:hAnsi="Times New Roman" w:cs="Times New Roman"/>
          <w:sz w:val="18"/>
        </w:rPr>
      </w:pPr>
      <w:r>
        <w:rPr>
          <w:rFonts w:ascii="Times New Roman" w:hAnsi="Times New Roman" w:cs="Times New Roman"/>
          <w:sz w:val="18"/>
        </w:rPr>
        <w:t>Tabulka:</w:t>
      </w:r>
      <w:r w:rsidRPr="009201EF">
        <w:rPr>
          <w:rFonts w:ascii="Times New Roman" w:hAnsi="Times New Roman" w:cs="Times New Roman"/>
          <w:sz w:val="18"/>
        </w:rPr>
        <w:t xml:space="preserve"> Územn</w:t>
      </w:r>
      <w:r>
        <w:rPr>
          <w:rFonts w:ascii="Times New Roman" w:hAnsi="Times New Roman" w:cs="Times New Roman"/>
          <w:sz w:val="18"/>
        </w:rPr>
        <w:t>í srovnání vývoje dle produktivních</w:t>
      </w:r>
      <w:r w:rsidRPr="009201EF">
        <w:rPr>
          <w:rFonts w:ascii="Times New Roman" w:hAnsi="Times New Roman" w:cs="Times New Roman"/>
          <w:sz w:val="18"/>
        </w:rPr>
        <w:t xml:space="preserve"> věkových </w:t>
      </w:r>
      <w:r>
        <w:rPr>
          <w:rFonts w:ascii="Times New Roman" w:hAnsi="Times New Roman" w:cs="Times New Roman"/>
          <w:sz w:val="18"/>
        </w:rPr>
        <w:t>skupin a pohlaví v letech 2001, 2011, 2017</w:t>
      </w:r>
    </w:p>
    <w:tbl>
      <w:tblPr>
        <w:tblW w:w="5000" w:type="pct"/>
        <w:tblCellMar>
          <w:left w:w="70" w:type="dxa"/>
          <w:right w:w="70" w:type="dxa"/>
        </w:tblCellMar>
        <w:tblLook w:val="04A0" w:firstRow="1" w:lastRow="0" w:firstColumn="1" w:lastColumn="0" w:noHBand="0" w:noVBand="1"/>
      </w:tblPr>
      <w:tblGrid>
        <w:gridCol w:w="2024"/>
        <w:gridCol w:w="794"/>
        <w:gridCol w:w="794"/>
        <w:gridCol w:w="794"/>
        <w:gridCol w:w="794"/>
        <w:gridCol w:w="794"/>
        <w:gridCol w:w="794"/>
        <w:gridCol w:w="794"/>
        <w:gridCol w:w="794"/>
        <w:gridCol w:w="836"/>
      </w:tblGrid>
      <w:tr w:rsidR="00EF137E" w:rsidRPr="00E47123" w:rsidTr="00FE20C1">
        <w:trPr>
          <w:trHeight w:val="255"/>
        </w:trPr>
        <w:tc>
          <w:tcPr>
            <w:tcW w:w="801" w:type="pct"/>
            <w:vMerge w:val="restart"/>
            <w:tcBorders>
              <w:top w:val="single" w:sz="4" w:space="0" w:color="auto"/>
              <w:left w:val="single" w:sz="4" w:space="0" w:color="auto"/>
              <w:bottom w:val="single" w:sz="4" w:space="0" w:color="000000"/>
              <w:right w:val="single" w:sz="4" w:space="0" w:color="auto"/>
            </w:tcBorders>
            <w:shd w:val="clear" w:color="000000" w:fill="1F497D"/>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Rok</w:t>
            </w:r>
          </w:p>
        </w:tc>
        <w:tc>
          <w:tcPr>
            <w:tcW w:w="1392" w:type="pct"/>
            <w:gridSpan w:val="3"/>
            <w:tcBorders>
              <w:top w:val="single" w:sz="4" w:space="0" w:color="auto"/>
              <w:left w:val="nil"/>
              <w:bottom w:val="single" w:sz="4" w:space="0" w:color="auto"/>
              <w:right w:val="single" w:sz="4" w:space="0" w:color="000000"/>
            </w:tcBorders>
            <w:shd w:val="clear" w:color="000000" w:fill="1F497D"/>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2001</w:t>
            </w:r>
          </w:p>
        </w:tc>
        <w:tc>
          <w:tcPr>
            <w:tcW w:w="1392" w:type="pct"/>
            <w:gridSpan w:val="3"/>
            <w:tcBorders>
              <w:top w:val="single" w:sz="4" w:space="0" w:color="auto"/>
              <w:left w:val="nil"/>
              <w:bottom w:val="single" w:sz="4" w:space="0" w:color="auto"/>
              <w:right w:val="single" w:sz="4" w:space="0" w:color="000000"/>
            </w:tcBorders>
            <w:shd w:val="clear" w:color="000000" w:fill="1F497D"/>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2011</w:t>
            </w:r>
          </w:p>
        </w:tc>
        <w:tc>
          <w:tcPr>
            <w:tcW w:w="1415" w:type="pct"/>
            <w:gridSpan w:val="3"/>
            <w:tcBorders>
              <w:top w:val="single" w:sz="4" w:space="0" w:color="auto"/>
              <w:left w:val="nil"/>
              <w:bottom w:val="single" w:sz="4" w:space="0" w:color="auto"/>
              <w:right w:val="single" w:sz="4" w:space="0" w:color="000000"/>
            </w:tcBorders>
            <w:shd w:val="clear" w:color="000000" w:fill="1F497D"/>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2017</w:t>
            </w:r>
          </w:p>
        </w:tc>
      </w:tr>
      <w:tr w:rsidR="00EF137E" w:rsidRPr="00E47123" w:rsidTr="00FE20C1">
        <w:trPr>
          <w:trHeight w:val="255"/>
        </w:trPr>
        <w:tc>
          <w:tcPr>
            <w:tcW w:w="801" w:type="pct"/>
            <w:vMerge/>
            <w:tcBorders>
              <w:top w:val="single" w:sz="4" w:space="0" w:color="auto"/>
              <w:left w:val="single" w:sz="4" w:space="0" w:color="auto"/>
              <w:bottom w:val="single" w:sz="4" w:space="0" w:color="000000"/>
              <w:right w:val="single" w:sz="4" w:space="0" w:color="auto"/>
            </w:tcBorders>
            <w:vAlign w:val="center"/>
            <w:hideMark/>
          </w:tcPr>
          <w:p w:rsidR="00EF137E" w:rsidRPr="00E47123" w:rsidRDefault="00EF137E" w:rsidP="00FE20C1">
            <w:pPr>
              <w:spacing w:after="0" w:line="240" w:lineRule="auto"/>
              <w:rPr>
                <w:rFonts w:ascii="Times New Roman" w:eastAsia="Times New Roman" w:hAnsi="Times New Roman" w:cs="Times New Roman"/>
                <w:b/>
                <w:bCs/>
                <w:color w:val="FFFFFF"/>
                <w:sz w:val="20"/>
                <w:szCs w:val="20"/>
              </w:rPr>
            </w:pPr>
          </w:p>
        </w:tc>
        <w:tc>
          <w:tcPr>
            <w:tcW w:w="464" w:type="pct"/>
            <w:tcBorders>
              <w:top w:val="nil"/>
              <w:left w:val="nil"/>
              <w:bottom w:val="single" w:sz="4" w:space="0" w:color="auto"/>
              <w:right w:val="single" w:sz="4" w:space="0" w:color="auto"/>
            </w:tcBorders>
            <w:shd w:val="clear" w:color="000000" w:fill="1F497D"/>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0 - 14</w:t>
            </w:r>
          </w:p>
        </w:tc>
        <w:tc>
          <w:tcPr>
            <w:tcW w:w="464" w:type="pct"/>
            <w:tcBorders>
              <w:top w:val="nil"/>
              <w:left w:val="nil"/>
              <w:bottom w:val="single" w:sz="4" w:space="0" w:color="auto"/>
              <w:right w:val="single" w:sz="4" w:space="0" w:color="auto"/>
            </w:tcBorders>
            <w:shd w:val="clear" w:color="000000" w:fill="1F497D"/>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15 - 64</w:t>
            </w:r>
          </w:p>
        </w:tc>
        <w:tc>
          <w:tcPr>
            <w:tcW w:w="464" w:type="pct"/>
            <w:tcBorders>
              <w:top w:val="nil"/>
              <w:left w:val="nil"/>
              <w:bottom w:val="single" w:sz="4" w:space="0" w:color="auto"/>
              <w:right w:val="single" w:sz="4" w:space="0" w:color="auto"/>
            </w:tcBorders>
            <w:shd w:val="clear" w:color="000000" w:fill="1F497D"/>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65 +</w:t>
            </w:r>
          </w:p>
        </w:tc>
        <w:tc>
          <w:tcPr>
            <w:tcW w:w="464" w:type="pct"/>
            <w:tcBorders>
              <w:top w:val="nil"/>
              <w:left w:val="nil"/>
              <w:bottom w:val="single" w:sz="4" w:space="0" w:color="auto"/>
              <w:right w:val="single" w:sz="4" w:space="0" w:color="auto"/>
            </w:tcBorders>
            <w:shd w:val="clear" w:color="000000" w:fill="1F497D"/>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0 - 14</w:t>
            </w:r>
          </w:p>
        </w:tc>
        <w:tc>
          <w:tcPr>
            <w:tcW w:w="464" w:type="pct"/>
            <w:tcBorders>
              <w:top w:val="nil"/>
              <w:left w:val="nil"/>
              <w:bottom w:val="single" w:sz="4" w:space="0" w:color="auto"/>
              <w:right w:val="single" w:sz="4" w:space="0" w:color="auto"/>
            </w:tcBorders>
            <w:shd w:val="clear" w:color="000000" w:fill="1F497D"/>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15 - 64</w:t>
            </w:r>
          </w:p>
        </w:tc>
        <w:tc>
          <w:tcPr>
            <w:tcW w:w="464" w:type="pct"/>
            <w:tcBorders>
              <w:top w:val="nil"/>
              <w:left w:val="nil"/>
              <w:bottom w:val="single" w:sz="4" w:space="0" w:color="auto"/>
              <w:right w:val="single" w:sz="4" w:space="0" w:color="auto"/>
            </w:tcBorders>
            <w:shd w:val="clear" w:color="000000" w:fill="1F497D"/>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65 +</w:t>
            </w:r>
          </w:p>
        </w:tc>
        <w:tc>
          <w:tcPr>
            <w:tcW w:w="464" w:type="pct"/>
            <w:tcBorders>
              <w:top w:val="nil"/>
              <w:left w:val="nil"/>
              <w:bottom w:val="single" w:sz="4" w:space="0" w:color="auto"/>
              <w:right w:val="single" w:sz="4" w:space="0" w:color="auto"/>
            </w:tcBorders>
            <w:shd w:val="clear" w:color="000000" w:fill="1F497D"/>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0 - 14</w:t>
            </w:r>
          </w:p>
        </w:tc>
        <w:tc>
          <w:tcPr>
            <w:tcW w:w="464" w:type="pct"/>
            <w:tcBorders>
              <w:top w:val="nil"/>
              <w:left w:val="nil"/>
              <w:bottom w:val="single" w:sz="4" w:space="0" w:color="auto"/>
              <w:right w:val="single" w:sz="4" w:space="0" w:color="auto"/>
            </w:tcBorders>
            <w:shd w:val="clear" w:color="000000" w:fill="1F497D"/>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15 - 64</w:t>
            </w:r>
          </w:p>
        </w:tc>
        <w:tc>
          <w:tcPr>
            <w:tcW w:w="487" w:type="pct"/>
            <w:tcBorders>
              <w:top w:val="nil"/>
              <w:left w:val="nil"/>
              <w:bottom w:val="single" w:sz="4" w:space="0" w:color="auto"/>
              <w:right w:val="single" w:sz="4" w:space="0" w:color="auto"/>
            </w:tcBorders>
            <w:shd w:val="clear" w:color="000000" w:fill="1F497D"/>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65 +</w:t>
            </w:r>
          </w:p>
        </w:tc>
      </w:tr>
      <w:tr w:rsidR="00EF137E" w:rsidRPr="00E47123" w:rsidTr="00FE20C1">
        <w:trPr>
          <w:trHeight w:val="20"/>
        </w:trPr>
        <w:tc>
          <w:tcPr>
            <w:tcW w:w="801" w:type="pct"/>
            <w:tcBorders>
              <w:top w:val="nil"/>
              <w:left w:val="single" w:sz="4" w:space="0" w:color="auto"/>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rPr>
                <w:rFonts w:ascii="Times New Roman" w:eastAsia="Times New Roman" w:hAnsi="Times New Roman" w:cs="Times New Roman"/>
                <w:b/>
                <w:bCs/>
                <w:color w:val="000000"/>
                <w:sz w:val="20"/>
                <w:szCs w:val="20"/>
              </w:rPr>
            </w:pPr>
            <w:r w:rsidRPr="00E47123">
              <w:rPr>
                <w:rFonts w:ascii="Times New Roman" w:eastAsia="Times New Roman" w:hAnsi="Times New Roman" w:cs="Times New Roman"/>
                <w:b/>
                <w:bCs/>
                <w:color w:val="000000"/>
                <w:sz w:val="20"/>
                <w:szCs w:val="20"/>
              </w:rPr>
              <w:t>Harrachov</w:t>
            </w:r>
          </w:p>
        </w:tc>
        <w:tc>
          <w:tcPr>
            <w:tcW w:w="464"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250</w:t>
            </w:r>
          </w:p>
        </w:tc>
        <w:tc>
          <w:tcPr>
            <w:tcW w:w="464"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1309</w:t>
            </w:r>
          </w:p>
        </w:tc>
        <w:tc>
          <w:tcPr>
            <w:tcW w:w="464"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178</w:t>
            </w:r>
          </w:p>
        </w:tc>
        <w:tc>
          <w:tcPr>
            <w:tcW w:w="464"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200</w:t>
            </w:r>
          </w:p>
        </w:tc>
        <w:tc>
          <w:tcPr>
            <w:tcW w:w="464"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1107</w:t>
            </w:r>
          </w:p>
        </w:tc>
        <w:tc>
          <w:tcPr>
            <w:tcW w:w="464"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247</w:t>
            </w:r>
          </w:p>
        </w:tc>
        <w:tc>
          <w:tcPr>
            <w:tcW w:w="464"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184</w:t>
            </w:r>
          </w:p>
        </w:tc>
        <w:tc>
          <w:tcPr>
            <w:tcW w:w="464"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940</w:t>
            </w:r>
          </w:p>
        </w:tc>
        <w:tc>
          <w:tcPr>
            <w:tcW w:w="487"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297</w:t>
            </w:r>
          </w:p>
        </w:tc>
      </w:tr>
      <w:tr w:rsidR="00EF137E" w:rsidRPr="00E47123" w:rsidTr="00FE20C1">
        <w:trPr>
          <w:trHeight w:val="20"/>
        </w:trPr>
        <w:tc>
          <w:tcPr>
            <w:tcW w:w="801" w:type="pct"/>
            <w:tcBorders>
              <w:top w:val="nil"/>
              <w:left w:val="single" w:sz="4" w:space="0" w:color="auto"/>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rPr>
                <w:rFonts w:ascii="Times New Roman" w:eastAsia="Times New Roman" w:hAnsi="Times New Roman" w:cs="Times New Roman"/>
                <w:b/>
                <w:bCs/>
                <w:color w:val="000000"/>
                <w:sz w:val="20"/>
                <w:szCs w:val="20"/>
              </w:rPr>
            </w:pPr>
            <w:r w:rsidRPr="00E47123">
              <w:rPr>
                <w:rFonts w:ascii="Times New Roman" w:eastAsia="Times New Roman" w:hAnsi="Times New Roman" w:cs="Times New Roman"/>
                <w:b/>
                <w:bCs/>
                <w:color w:val="000000"/>
                <w:sz w:val="20"/>
                <w:szCs w:val="20"/>
              </w:rPr>
              <w:t>Muži</w:t>
            </w:r>
          </w:p>
        </w:tc>
        <w:tc>
          <w:tcPr>
            <w:tcW w:w="464"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120</w:t>
            </w:r>
          </w:p>
        </w:tc>
        <w:tc>
          <w:tcPr>
            <w:tcW w:w="464"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659</w:t>
            </w:r>
          </w:p>
        </w:tc>
        <w:tc>
          <w:tcPr>
            <w:tcW w:w="464"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70</w:t>
            </w:r>
          </w:p>
        </w:tc>
        <w:tc>
          <w:tcPr>
            <w:tcW w:w="464"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97</w:t>
            </w:r>
          </w:p>
        </w:tc>
        <w:tc>
          <w:tcPr>
            <w:tcW w:w="464"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565</w:t>
            </w:r>
          </w:p>
        </w:tc>
        <w:tc>
          <w:tcPr>
            <w:tcW w:w="464"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104</w:t>
            </w:r>
          </w:p>
        </w:tc>
        <w:tc>
          <w:tcPr>
            <w:tcW w:w="464"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94</w:t>
            </w:r>
          </w:p>
        </w:tc>
        <w:tc>
          <w:tcPr>
            <w:tcW w:w="464"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489</w:t>
            </w:r>
          </w:p>
        </w:tc>
        <w:tc>
          <w:tcPr>
            <w:tcW w:w="487"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127</w:t>
            </w:r>
          </w:p>
        </w:tc>
      </w:tr>
      <w:tr w:rsidR="00EF137E" w:rsidRPr="00E47123" w:rsidTr="00FE20C1">
        <w:trPr>
          <w:trHeight w:val="20"/>
        </w:trPr>
        <w:tc>
          <w:tcPr>
            <w:tcW w:w="801" w:type="pct"/>
            <w:tcBorders>
              <w:top w:val="nil"/>
              <w:left w:val="single" w:sz="4" w:space="0" w:color="auto"/>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rPr>
                <w:rFonts w:ascii="Times New Roman" w:eastAsia="Times New Roman" w:hAnsi="Times New Roman" w:cs="Times New Roman"/>
                <w:b/>
                <w:bCs/>
                <w:color w:val="000000"/>
                <w:sz w:val="20"/>
                <w:szCs w:val="20"/>
              </w:rPr>
            </w:pPr>
            <w:r w:rsidRPr="00E47123">
              <w:rPr>
                <w:rFonts w:ascii="Times New Roman" w:eastAsia="Times New Roman" w:hAnsi="Times New Roman" w:cs="Times New Roman"/>
                <w:b/>
                <w:bCs/>
                <w:color w:val="000000"/>
                <w:sz w:val="20"/>
                <w:szCs w:val="20"/>
              </w:rPr>
              <w:t>Ženy</w:t>
            </w:r>
          </w:p>
        </w:tc>
        <w:tc>
          <w:tcPr>
            <w:tcW w:w="464"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130</w:t>
            </w:r>
          </w:p>
        </w:tc>
        <w:tc>
          <w:tcPr>
            <w:tcW w:w="464"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650</w:t>
            </w:r>
          </w:p>
        </w:tc>
        <w:tc>
          <w:tcPr>
            <w:tcW w:w="464"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108</w:t>
            </w:r>
          </w:p>
        </w:tc>
        <w:tc>
          <w:tcPr>
            <w:tcW w:w="464"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103</w:t>
            </w:r>
          </w:p>
        </w:tc>
        <w:tc>
          <w:tcPr>
            <w:tcW w:w="464"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542</w:t>
            </w:r>
          </w:p>
        </w:tc>
        <w:tc>
          <w:tcPr>
            <w:tcW w:w="464"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143</w:t>
            </w:r>
          </w:p>
        </w:tc>
        <w:tc>
          <w:tcPr>
            <w:tcW w:w="464"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90</w:t>
            </w:r>
          </w:p>
        </w:tc>
        <w:tc>
          <w:tcPr>
            <w:tcW w:w="464"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451</w:t>
            </w:r>
          </w:p>
        </w:tc>
        <w:tc>
          <w:tcPr>
            <w:tcW w:w="487"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170</w:t>
            </w:r>
          </w:p>
        </w:tc>
      </w:tr>
      <w:tr w:rsidR="00EF137E" w:rsidRPr="00E47123" w:rsidTr="00FE20C1">
        <w:trPr>
          <w:trHeight w:val="20"/>
        </w:trPr>
        <w:tc>
          <w:tcPr>
            <w:tcW w:w="801" w:type="pct"/>
            <w:tcBorders>
              <w:top w:val="nil"/>
              <w:left w:val="single" w:sz="4" w:space="0" w:color="auto"/>
              <w:bottom w:val="single" w:sz="4" w:space="0" w:color="auto"/>
              <w:right w:val="single" w:sz="4" w:space="0" w:color="auto"/>
            </w:tcBorders>
            <w:shd w:val="clear" w:color="000000" w:fill="1F497D"/>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Územní srovnání</w:t>
            </w:r>
          </w:p>
        </w:tc>
        <w:tc>
          <w:tcPr>
            <w:tcW w:w="464" w:type="pct"/>
            <w:tcBorders>
              <w:top w:val="nil"/>
              <w:left w:val="nil"/>
              <w:bottom w:val="single" w:sz="4" w:space="0" w:color="auto"/>
              <w:right w:val="single" w:sz="4" w:space="0" w:color="auto"/>
            </w:tcBorders>
            <w:shd w:val="clear" w:color="000000" w:fill="1F497D"/>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0 - 14</w:t>
            </w:r>
          </w:p>
        </w:tc>
        <w:tc>
          <w:tcPr>
            <w:tcW w:w="464" w:type="pct"/>
            <w:tcBorders>
              <w:top w:val="nil"/>
              <w:left w:val="nil"/>
              <w:bottom w:val="single" w:sz="4" w:space="0" w:color="auto"/>
              <w:right w:val="single" w:sz="4" w:space="0" w:color="auto"/>
            </w:tcBorders>
            <w:shd w:val="clear" w:color="000000" w:fill="1F497D"/>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15 - 64</w:t>
            </w:r>
          </w:p>
        </w:tc>
        <w:tc>
          <w:tcPr>
            <w:tcW w:w="464" w:type="pct"/>
            <w:tcBorders>
              <w:top w:val="nil"/>
              <w:left w:val="nil"/>
              <w:bottom w:val="single" w:sz="4" w:space="0" w:color="auto"/>
              <w:right w:val="single" w:sz="4" w:space="0" w:color="auto"/>
            </w:tcBorders>
            <w:shd w:val="clear" w:color="000000" w:fill="1F497D"/>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65 +</w:t>
            </w:r>
          </w:p>
        </w:tc>
        <w:tc>
          <w:tcPr>
            <w:tcW w:w="464" w:type="pct"/>
            <w:tcBorders>
              <w:top w:val="nil"/>
              <w:left w:val="nil"/>
              <w:bottom w:val="single" w:sz="4" w:space="0" w:color="auto"/>
              <w:right w:val="single" w:sz="4" w:space="0" w:color="auto"/>
            </w:tcBorders>
            <w:shd w:val="clear" w:color="000000" w:fill="1F497D"/>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0 - 14</w:t>
            </w:r>
          </w:p>
        </w:tc>
        <w:tc>
          <w:tcPr>
            <w:tcW w:w="464" w:type="pct"/>
            <w:tcBorders>
              <w:top w:val="nil"/>
              <w:left w:val="nil"/>
              <w:bottom w:val="single" w:sz="4" w:space="0" w:color="auto"/>
              <w:right w:val="single" w:sz="4" w:space="0" w:color="auto"/>
            </w:tcBorders>
            <w:shd w:val="clear" w:color="000000" w:fill="1F497D"/>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15 - 64</w:t>
            </w:r>
          </w:p>
        </w:tc>
        <w:tc>
          <w:tcPr>
            <w:tcW w:w="464" w:type="pct"/>
            <w:tcBorders>
              <w:top w:val="nil"/>
              <w:left w:val="nil"/>
              <w:bottom w:val="single" w:sz="4" w:space="0" w:color="auto"/>
              <w:right w:val="single" w:sz="4" w:space="0" w:color="auto"/>
            </w:tcBorders>
            <w:shd w:val="clear" w:color="000000" w:fill="1F497D"/>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65 +</w:t>
            </w:r>
          </w:p>
        </w:tc>
        <w:tc>
          <w:tcPr>
            <w:tcW w:w="464" w:type="pct"/>
            <w:tcBorders>
              <w:top w:val="nil"/>
              <w:left w:val="nil"/>
              <w:bottom w:val="single" w:sz="4" w:space="0" w:color="auto"/>
              <w:right w:val="single" w:sz="4" w:space="0" w:color="auto"/>
            </w:tcBorders>
            <w:shd w:val="clear" w:color="000000" w:fill="1F497D"/>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0 - 14</w:t>
            </w:r>
          </w:p>
        </w:tc>
        <w:tc>
          <w:tcPr>
            <w:tcW w:w="464" w:type="pct"/>
            <w:tcBorders>
              <w:top w:val="nil"/>
              <w:left w:val="nil"/>
              <w:bottom w:val="single" w:sz="4" w:space="0" w:color="auto"/>
              <w:right w:val="single" w:sz="4" w:space="0" w:color="auto"/>
            </w:tcBorders>
            <w:shd w:val="clear" w:color="000000" w:fill="1F497D"/>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15 - 64</w:t>
            </w:r>
          </w:p>
        </w:tc>
        <w:tc>
          <w:tcPr>
            <w:tcW w:w="487" w:type="pct"/>
            <w:tcBorders>
              <w:top w:val="nil"/>
              <w:left w:val="nil"/>
              <w:bottom w:val="single" w:sz="4" w:space="0" w:color="auto"/>
              <w:right w:val="single" w:sz="4" w:space="0" w:color="auto"/>
            </w:tcBorders>
            <w:shd w:val="clear" w:color="000000" w:fill="1F497D"/>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65 +</w:t>
            </w:r>
          </w:p>
        </w:tc>
      </w:tr>
      <w:tr w:rsidR="00EF137E" w:rsidRPr="00E47123" w:rsidTr="00FE20C1">
        <w:trPr>
          <w:trHeight w:val="20"/>
        </w:trPr>
        <w:tc>
          <w:tcPr>
            <w:tcW w:w="801" w:type="pct"/>
            <w:tcBorders>
              <w:top w:val="nil"/>
              <w:left w:val="single" w:sz="4" w:space="0" w:color="auto"/>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rPr>
                <w:rFonts w:ascii="Times New Roman" w:eastAsia="Times New Roman" w:hAnsi="Times New Roman" w:cs="Times New Roman"/>
                <w:b/>
                <w:bCs/>
                <w:color w:val="000000"/>
                <w:sz w:val="20"/>
                <w:szCs w:val="20"/>
              </w:rPr>
            </w:pPr>
            <w:r w:rsidRPr="00E47123">
              <w:rPr>
                <w:rFonts w:ascii="Times New Roman" w:eastAsia="Times New Roman" w:hAnsi="Times New Roman" w:cs="Times New Roman"/>
                <w:b/>
                <w:bCs/>
                <w:color w:val="000000"/>
                <w:sz w:val="20"/>
                <w:szCs w:val="20"/>
              </w:rPr>
              <w:t>Harrachov (%)</w:t>
            </w:r>
          </w:p>
        </w:tc>
        <w:tc>
          <w:tcPr>
            <w:tcW w:w="464"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14,4</w:t>
            </w:r>
          </w:p>
        </w:tc>
        <w:tc>
          <w:tcPr>
            <w:tcW w:w="464"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75,4</w:t>
            </w:r>
          </w:p>
        </w:tc>
        <w:tc>
          <w:tcPr>
            <w:tcW w:w="464"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10,2</w:t>
            </w:r>
          </w:p>
        </w:tc>
        <w:tc>
          <w:tcPr>
            <w:tcW w:w="464"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12,9</w:t>
            </w:r>
          </w:p>
        </w:tc>
        <w:tc>
          <w:tcPr>
            <w:tcW w:w="464"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71,2</w:t>
            </w:r>
          </w:p>
        </w:tc>
        <w:tc>
          <w:tcPr>
            <w:tcW w:w="464"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15,9</w:t>
            </w:r>
          </w:p>
        </w:tc>
        <w:tc>
          <w:tcPr>
            <w:tcW w:w="464"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12,9</w:t>
            </w:r>
          </w:p>
        </w:tc>
        <w:tc>
          <w:tcPr>
            <w:tcW w:w="464"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66,2</w:t>
            </w:r>
          </w:p>
        </w:tc>
        <w:tc>
          <w:tcPr>
            <w:tcW w:w="487"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20,9</w:t>
            </w:r>
          </w:p>
        </w:tc>
      </w:tr>
      <w:tr w:rsidR="00EF137E" w:rsidRPr="00E47123" w:rsidTr="00FE20C1">
        <w:trPr>
          <w:trHeight w:val="20"/>
        </w:trPr>
        <w:tc>
          <w:tcPr>
            <w:tcW w:w="801" w:type="pct"/>
            <w:tcBorders>
              <w:top w:val="nil"/>
              <w:left w:val="single" w:sz="4" w:space="0" w:color="auto"/>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rPr>
                <w:rFonts w:ascii="Times New Roman" w:eastAsia="Times New Roman" w:hAnsi="Times New Roman" w:cs="Times New Roman"/>
                <w:b/>
                <w:bCs/>
                <w:color w:val="000000"/>
                <w:sz w:val="20"/>
                <w:szCs w:val="20"/>
              </w:rPr>
            </w:pPr>
            <w:r w:rsidRPr="00E47123">
              <w:rPr>
                <w:rFonts w:ascii="Times New Roman" w:eastAsia="Times New Roman" w:hAnsi="Times New Roman" w:cs="Times New Roman"/>
                <w:b/>
                <w:bCs/>
                <w:color w:val="000000"/>
                <w:sz w:val="20"/>
                <w:szCs w:val="20"/>
              </w:rPr>
              <w:t>SO ORP Tanvald (%)</w:t>
            </w:r>
          </w:p>
        </w:tc>
        <w:tc>
          <w:tcPr>
            <w:tcW w:w="464"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16,6</w:t>
            </w:r>
          </w:p>
        </w:tc>
        <w:tc>
          <w:tcPr>
            <w:tcW w:w="464"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71,1</w:t>
            </w:r>
          </w:p>
        </w:tc>
        <w:tc>
          <w:tcPr>
            <w:tcW w:w="464"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12,4</w:t>
            </w:r>
          </w:p>
        </w:tc>
        <w:tc>
          <w:tcPr>
            <w:tcW w:w="464"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14,7</w:t>
            </w:r>
          </w:p>
        </w:tc>
        <w:tc>
          <w:tcPr>
            <w:tcW w:w="464"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69,1</w:t>
            </w:r>
          </w:p>
        </w:tc>
        <w:tc>
          <w:tcPr>
            <w:tcW w:w="464"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16,2</w:t>
            </w:r>
          </w:p>
        </w:tc>
        <w:tc>
          <w:tcPr>
            <w:tcW w:w="464"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14,6</w:t>
            </w:r>
          </w:p>
        </w:tc>
        <w:tc>
          <w:tcPr>
            <w:tcW w:w="464"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64,4</w:t>
            </w:r>
          </w:p>
        </w:tc>
        <w:tc>
          <w:tcPr>
            <w:tcW w:w="487"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21,0</w:t>
            </w:r>
          </w:p>
        </w:tc>
      </w:tr>
    </w:tbl>
    <w:p w:rsidR="00EF137E" w:rsidRPr="009201EF" w:rsidRDefault="00EF137E" w:rsidP="00EF137E">
      <w:pPr>
        <w:spacing w:line="240" w:lineRule="auto"/>
        <w:rPr>
          <w:rFonts w:ascii="Times New Roman" w:hAnsi="Times New Roman" w:cs="Times New Roman"/>
          <w:sz w:val="18"/>
        </w:rPr>
      </w:pPr>
      <w:r>
        <w:rPr>
          <w:rFonts w:ascii="Times New Roman" w:hAnsi="Times New Roman" w:cs="Times New Roman"/>
          <w:sz w:val="18"/>
        </w:rPr>
        <w:t>Z</w:t>
      </w:r>
      <w:r w:rsidRPr="009201EF">
        <w:rPr>
          <w:rFonts w:ascii="Times New Roman" w:hAnsi="Times New Roman" w:cs="Times New Roman"/>
          <w:sz w:val="18"/>
        </w:rPr>
        <w:t>droj: ČSÚ, vlastní zpracování</w:t>
      </w:r>
    </w:p>
    <w:p w:rsidR="00EF137E" w:rsidRDefault="00EF137E" w:rsidP="00EF137E">
      <w:pPr>
        <w:spacing w:after="0" w:line="240" w:lineRule="auto"/>
        <w:jc w:val="both"/>
        <w:rPr>
          <w:rFonts w:ascii="Times New Roman" w:hAnsi="Times New Roman" w:cs="Times New Roman"/>
        </w:rPr>
      </w:pPr>
    </w:p>
    <w:p w:rsidR="00EF137E" w:rsidRDefault="00EF137E" w:rsidP="00EF137E">
      <w:pPr>
        <w:spacing w:after="0"/>
        <w:jc w:val="both"/>
        <w:rPr>
          <w:rFonts w:ascii="Times New Roman" w:hAnsi="Times New Roman" w:cs="Times New Roman"/>
        </w:rPr>
      </w:pPr>
      <w:r w:rsidRPr="009201EF">
        <w:rPr>
          <w:rFonts w:ascii="Times New Roman" w:hAnsi="Times New Roman" w:cs="Times New Roman"/>
        </w:rPr>
        <w:t>Ze srovnání</w:t>
      </w:r>
      <w:r>
        <w:rPr>
          <w:rFonts w:ascii="Times New Roman" w:hAnsi="Times New Roman" w:cs="Times New Roman"/>
        </w:rPr>
        <w:t xml:space="preserve"> území</w:t>
      </w:r>
      <w:r w:rsidRPr="009201EF">
        <w:rPr>
          <w:rFonts w:ascii="Times New Roman" w:hAnsi="Times New Roman" w:cs="Times New Roman"/>
        </w:rPr>
        <w:t xml:space="preserve"> je patrné, že </w:t>
      </w:r>
      <w:r>
        <w:rPr>
          <w:rFonts w:ascii="Times New Roman" w:hAnsi="Times New Roman" w:cs="Times New Roman"/>
        </w:rPr>
        <w:t>město vykazuje srovnatelný vývoj (negativní) ve věkovém složení obyvatel s územím SO ORP Tanvald. Vývoj předproduktivní složky (0-14) v absolutním vyjádření klesl z hodnot roku 2001 – 250 dětí na 184 dětí v roce 2017 (pokles o 26%). Pokles skupiny do 14 let doprovází nárůst poproduktivního obyvatelstva tj. nad 65 let, který zaznamenal oproti roku 2001 nárůst ze 178 obyvatel na 297 (nárůst o 67%). Vývoj počtu produktivního obyvatelstva reprezentuje klesající trend – pokles o 170 obyvatel (26%) mezi roky 2001 a 2017. Pokles této skupiny je z důvodu nižší základny 0-14let a postupnému odcházení silných povalečných ročníků do skupiny 65+.</w:t>
      </w:r>
    </w:p>
    <w:p w:rsidR="00EF137E" w:rsidRDefault="00EF137E" w:rsidP="00EF137E">
      <w:pPr>
        <w:spacing w:after="0"/>
        <w:jc w:val="both"/>
        <w:rPr>
          <w:rFonts w:ascii="Times New Roman" w:hAnsi="Times New Roman" w:cs="Times New Roman"/>
        </w:rPr>
      </w:pPr>
    </w:p>
    <w:p w:rsidR="00EF137E" w:rsidRPr="00F71502" w:rsidRDefault="00EF137E" w:rsidP="00EF137E">
      <w:pPr>
        <w:spacing w:after="0"/>
        <w:jc w:val="both"/>
        <w:rPr>
          <w:rFonts w:ascii="Times New Roman" w:hAnsi="Times New Roman" w:cs="Times New Roman"/>
        </w:rPr>
      </w:pPr>
      <w:r>
        <w:rPr>
          <w:rFonts w:ascii="Times New Roman" w:hAnsi="Times New Roman" w:cs="Times New Roman"/>
        </w:rPr>
        <w:t xml:space="preserve">Vývoj poměrové složení obyvatelstva v ekonomických věkových skupinách zobrazuje následující graf, ze kterého lze vyčíst přesuny obyvatel mezi skupinami, a to ve prospěch post produktivního obyvatelstva tj. 65 let a více.   </w:t>
      </w:r>
    </w:p>
    <w:p w:rsidR="00EF137E" w:rsidRDefault="00EF137E" w:rsidP="00EF137E">
      <w:pPr>
        <w:spacing w:after="0" w:line="240" w:lineRule="auto"/>
        <w:rPr>
          <w:rFonts w:ascii="Times New Roman" w:hAnsi="Times New Roman" w:cs="Times New Roman"/>
          <w:sz w:val="18"/>
        </w:rPr>
      </w:pPr>
    </w:p>
    <w:p w:rsidR="00EF137E" w:rsidRDefault="00EF137E" w:rsidP="00EF137E">
      <w:pPr>
        <w:spacing w:after="0" w:line="240" w:lineRule="auto"/>
        <w:rPr>
          <w:rFonts w:ascii="Times New Roman" w:hAnsi="Times New Roman" w:cs="Times New Roman"/>
          <w:sz w:val="18"/>
        </w:rPr>
      </w:pPr>
    </w:p>
    <w:p w:rsidR="00EF137E" w:rsidRPr="009201EF" w:rsidRDefault="00EF137E" w:rsidP="00EF137E">
      <w:pPr>
        <w:spacing w:after="0" w:line="240" w:lineRule="auto"/>
        <w:rPr>
          <w:rFonts w:ascii="Times New Roman" w:hAnsi="Times New Roman" w:cs="Times New Roman"/>
          <w:sz w:val="18"/>
        </w:rPr>
      </w:pPr>
      <w:r>
        <w:rPr>
          <w:rFonts w:ascii="Times New Roman" w:hAnsi="Times New Roman" w:cs="Times New Roman"/>
          <w:sz w:val="18"/>
        </w:rPr>
        <w:t xml:space="preserve">Graf: </w:t>
      </w:r>
      <w:r w:rsidRPr="009201EF">
        <w:rPr>
          <w:rFonts w:ascii="Times New Roman" w:hAnsi="Times New Roman" w:cs="Times New Roman"/>
          <w:sz w:val="18"/>
        </w:rPr>
        <w:t>Vývoj zá</w:t>
      </w:r>
      <w:r>
        <w:rPr>
          <w:rFonts w:ascii="Times New Roman" w:hAnsi="Times New Roman" w:cs="Times New Roman"/>
          <w:sz w:val="18"/>
        </w:rPr>
        <w:t>kladních věkových skupin</w:t>
      </w:r>
      <w:r w:rsidRPr="009201EF">
        <w:rPr>
          <w:rFonts w:ascii="Times New Roman" w:hAnsi="Times New Roman" w:cs="Times New Roman"/>
          <w:sz w:val="18"/>
        </w:rPr>
        <w:t xml:space="preserve"> v letech 2001</w:t>
      </w:r>
      <w:r>
        <w:rPr>
          <w:rFonts w:ascii="Times New Roman" w:hAnsi="Times New Roman" w:cs="Times New Roman"/>
          <w:sz w:val="18"/>
        </w:rPr>
        <w:t>, 2011, 2017</w:t>
      </w:r>
      <w:r w:rsidRPr="009201EF">
        <w:rPr>
          <w:rFonts w:ascii="Times New Roman" w:hAnsi="Times New Roman" w:cs="Times New Roman"/>
          <w:sz w:val="18"/>
        </w:rPr>
        <w:t xml:space="preserve"> </w:t>
      </w:r>
    </w:p>
    <w:p w:rsidR="00EF137E" w:rsidRPr="009201EF" w:rsidRDefault="00EF137E" w:rsidP="00EF137E">
      <w:pPr>
        <w:spacing w:after="0" w:line="240" w:lineRule="auto"/>
        <w:rPr>
          <w:rFonts w:ascii="Times New Roman" w:hAnsi="Times New Roman" w:cs="Times New Roman"/>
        </w:rPr>
      </w:pPr>
      <w:r>
        <w:rPr>
          <w:noProof/>
        </w:rPr>
        <w:drawing>
          <wp:inline distT="0" distB="0" distL="0" distR="0" wp14:anchorId="16A0A142" wp14:editId="2B570FF5">
            <wp:extent cx="5762625" cy="2362200"/>
            <wp:effectExtent l="76200" t="57150" r="66675" b="9525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137E" w:rsidRPr="00277491" w:rsidRDefault="00EF137E" w:rsidP="00EF137E">
      <w:pPr>
        <w:spacing w:line="240" w:lineRule="auto"/>
        <w:rPr>
          <w:rFonts w:ascii="Times New Roman" w:hAnsi="Times New Roman" w:cs="Times New Roman"/>
          <w:sz w:val="18"/>
        </w:rPr>
      </w:pPr>
      <w:r w:rsidRPr="009201EF">
        <w:rPr>
          <w:rFonts w:ascii="Times New Roman" w:hAnsi="Times New Roman" w:cs="Times New Roman"/>
          <w:sz w:val="18"/>
        </w:rPr>
        <w:t>Zdroj: ČSÚ, vlastní zpracování</w:t>
      </w:r>
    </w:p>
    <w:p w:rsidR="00EF137E" w:rsidRDefault="00EF137E" w:rsidP="00EF137E">
      <w:pPr>
        <w:jc w:val="both"/>
        <w:rPr>
          <w:rFonts w:ascii="Times New Roman" w:hAnsi="Times New Roman" w:cs="Times New Roman"/>
        </w:rPr>
      </w:pPr>
      <w:r w:rsidRPr="009201EF">
        <w:rPr>
          <w:rFonts w:ascii="Times New Roman" w:hAnsi="Times New Roman" w:cs="Times New Roman"/>
        </w:rPr>
        <w:lastRenderedPageBreak/>
        <w:t>P</w:t>
      </w:r>
      <w:r>
        <w:rPr>
          <w:rFonts w:ascii="Times New Roman" w:hAnsi="Times New Roman" w:cs="Times New Roman"/>
        </w:rPr>
        <w:t>ro rozvojové účely</w:t>
      </w:r>
      <w:r w:rsidRPr="009201EF">
        <w:rPr>
          <w:rFonts w:ascii="Times New Roman" w:hAnsi="Times New Roman" w:cs="Times New Roman"/>
        </w:rPr>
        <w:t xml:space="preserve"> je nezbytné analyzovat detailněji věkové skupiny, a to vzhledem k možnosti předvídat potřeby obyvatelstva. </w:t>
      </w:r>
    </w:p>
    <w:p w:rsidR="00EF137E" w:rsidRDefault="00EF137E" w:rsidP="00EF137E">
      <w:pPr>
        <w:spacing w:after="0" w:line="240" w:lineRule="auto"/>
        <w:rPr>
          <w:rFonts w:ascii="Times New Roman" w:hAnsi="Times New Roman" w:cs="Times New Roman"/>
          <w:sz w:val="18"/>
        </w:rPr>
      </w:pPr>
    </w:p>
    <w:p w:rsidR="00EF137E" w:rsidRPr="009201EF" w:rsidRDefault="00EF137E" w:rsidP="00EF137E">
      <w:pPr>
        <w:spacing w:after="0" w:line="240" w:lineRule="auto"/>
        <w:rPr>
          <w:rFonts w:ascii="Times New Roman" w:hAnsi="Times New Roman" w:cs="Times New Roman"/>
          <w:sz w:val="18"/>
        </w:rPr>
      </w:pPr>
      <w:r>
        <w:rPr>
          <w:rFonts w:ascii="Times New Roman" w:hAnsi="Times New Roman" w:cs="Times New Roman"/>
          <w:sz w:val="18"/>
        </w:rPr>
        <w:t>Graf: Obyvatelé v pětiletých věkových skupinách celkem a dle pohlaví k 31. 12. 2017</w:t>
      </w:r>
    </w:p>
    <w:p w:rsidR="00EF137E" w:rsidRPr="009201EF" w:rsidRDefault="00EF137E" w:rsidP="00EF137E">
      <w:pPr>
        <w:spacing w:after="0" w:line="240" w:lineRule="auto"/>
        <w:rPr>
          <w:rFonts w:ascii="Times New Roman" w:hAnsi="Times New Roman" w:cs="Times New Roman"/>
        </w:rPr>
      </w:pPr>
      <w:r>
        <w:rPr>
          <w:noProof/>
        </w:rPr>
        <w:drawing>
          <wp:inline distT="0" distB="0" distL="0" distR="0" wp14:anchorId="460BFF92" wp14:editId="55586E83">
            <wp:extent cx="5762625" cy="3895725"/>
            <wp:effectExtent l="76200" t="57150" r="66675" b="85725"/>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F137E" w:rsidRPr="009201EF" w:rsidRDefault="00EF137E" w:rsidP="00EF137E">
      <w:pPr>
        <w:spacing w:line="240" w:lineRule="auto"/>
        <w:rPr>
          <w:rFonts w:ascii="Times New Roman" w:hAnsi="Times New Roman" w:cs="Times New Roman"/>
          <w:sz w:val="18"/>
        </w:rPr>
      </w:pPr>
      <w:r w:rsidRPr="009201EF">
        <w:rPr>
          <w:rFonts w:ascii="Times New Roman" w:hAnsi="Times New Roman" w:cs="Times New Roman"/>
          <w:sz w:val="18"/>
        </w:rPr>
        <w:t>Zdroj: ČSÚ, vlastní zpracování</w:t>
      </w:r>
    </w:p>
    <w:p w:rsidR="00EF137E" w:rsidRDefault="00EF137E" w:rsidP="00EF137E">
      <w:pPr>
        <w:jc w:val="both"/>
        <w:rPr>
          <w:rFonts w:ascii="Times New Roman" w:hAnsi="Times New Roman" w:cs="Times New Roman"/>
        </w:rPr>
      </w:pPr>
    </w:p>
    <w:p w:rsidR="00EF137E" w:rsidRDefault="00EF137E" w:rsidP="00EF137E">
      <w:pPr>
        <w:jc w:val="both"/>
        <w:rPr>
          <w:rFonts w:ascii="Times New Roman" w:hAnsi="Times New Roman" w:cs="Times New Roman"/>
        </w:rPr>
      </w:pPr>
      <w:r>
        <w:rPr>
          <w:rFonts w:ascii="Times New Roman" w:hAnsi="Times New Roman" w:cs="Times New Roman"/>
        </w:rPr>
        <w:t>Obsazení jednotlivých věkových skupin odpovídá negativnímu vývoji vnitřní struktury obyvatel. Ze struktury obyvatelstva lze vyčíst dvě základní vývojové charakteristiky. Nejmladší věkové skupiny jsou stabilně obsazeny vyrovnaným počtem obyvatel, ale jejich celková obsazenost je cca na 2/3 starších generací. Výkyvy v obsazenosti věkových skupin ročníků sedmdesátých let a povalečných ročníků vykazují v rámci zastoupení věkových skupin výrazné skoky. Tyto demografické vlny mají silný vliv na rozsah zajištění potřeb této skupiny obyvatelstva v pozdějším věku (zdravotnictví, sociální služby).</w:t>
      </w:r>
    </w:p>
    <w:p w:rsidR="00EF137E" w:rsidRDefault="00EF137E" w:rsidP="00EF137E">
      <w:pPr>
        <w:jc w:val="both"/>
        <w:rPr>
          <w:rFonts w:ascii="Times New Roman" w:hAnsi="Times New Roman" w:cs="Times New Roman"/>
        </w:rPr>
      </w:pPr>
      <w:r>
        <w:rPr>
          <w:rFonts w:ascii="Times New Roman" w:hAnsi="Times New Roman" w:cs="Times New Roman"/>
        </w:rPr>
        <w:t>Věková struktura obyvatel za 20 let bude charakterizována poměrně silným zastoupením obyvatel ve věkových skupinách 65 a více let s relativně největším nárůstem věkových skupin nad 75 let (silné ročníky sedmdesátých let), zároveň se bude projevovat jev souvisící s prodlužováním věku naděje na dožití v České populaci obecně. Věková kategorie obyvatel do 14 let se budou pohybovat na dlouhodobě ustálených nízkých hodnotách (uvažováno bez silné migrační vlny). Počet obyvatel v produktivním věku bude průběžně klesat na cca 2/3 hodnot současného stavu.</w:t>
      </w:r>
    </w:p>
    <w:p w:rsidR="00EF137E" w:rsidRDefault="00EF137E" w:rsidP="00EF137E">
      <w:pPr>
        <w:jc w:val="both"/>
        <w:rPr>
          <w:rFonts w:ascii="Times New Roman" w:hAnsi="Times New Roman" w:cs="Times New Roman"/>
        </w:rPr>
      </w:pPr>
    </w:p>
    <w:p w:rsidR="00EF137E" w:rsidRDefault="00EF137E" w:rsidP="00EF137E">
      <w:pPr>
        <w:jc w:val="both"/>
        <w:rPr>
          <w:rFonts w:ascii="Times New Roman" w:hAnsi="Times New Roman" w:cs="Times New Roman"/>
        </w:rPr>
      </w:pPr>
    </w:p>
    <w:p w:rsidR="00EF137E" w:rsidRDefault="00EF137E" w:rsidP="00EF137E">
      <w:pPr>
        <w:jc w:val="both"/>
        <w:rPr>
          <w:rFonts w:ascii="Times New Roman" w:hAnsi="Times New Roman" w:cs="Times New Roman"/>
        </w:rPr>
      </w:pPr>
    </w:p>
    <w:p w:rsidR="00EF137E" w:rsidRDefault="00EF137E" w:rsidP="00EF137E">
      <w:pPr>
        <w:jc w:val="both"/>
        <w:rPr>
          <w:rFonts w:ascii="Times New Roman" w:hAnsi="Times New Roman" w:cs="Times New Roman"/>
        </w:rPr>
      </w:pPr>
    </w:p>
    <w:p w:rsidR="00EF137E" w:rsidRDefault="00EF137E" w:rsidP="00EF137E">
      <w:pPr>
        <w:jc w:val="both"/>
        <w:rPr>
          <w:rFonts w:ascii="Times New Roman" w:hAnsi="Times New Roman" w:cs="Times New Roman"/>
        </w:rPr>
      </w:pPr>
    </w:p>
    <w:p w:rsidR="00EF137E" w:rsidRPr="00E60A4D" w:rsidRDefault="00EF137E" w:rsidP="00EF137E">
      <w:pPr>
        <w:jc w:val="both"/>
        <w:rPr>
          <w:rFonts w:ascii="Times New Roman" w:hAnsi="Times New Roman" w:cs="Times New Roman"/>
          <w:b/>
          <w:color w:val="17365D" w:themeColor="text2" w:themeShade="BF"/>
          <w:u w:val="single"/>
        </w:rPr>
      </w:pPr>
      <w:r w:rsidRPr="00E60A4D">
        <w:rPr>
          <w:rFonts w:ascii="Times New Roman" w:hAnsi="Times New Roman" w:cs="Times New Roman"/>
          <w:b/>
          <w:color w:val="17365D" w:themeColor="text2" w:themeShade="BF"/>
          <w:u w:val="single"/>
        </w:rPr>
        <w:t>Vzdělanostní struktura</w:t>
      </w:r>
    </w:p>
    <w:p w:rsidR="00EF137E" w:rsidRPr="00DE3CDC" w:rsidRDefault="00EF137E" w:rsidP="00EF137E">
      <w:pPr>
        <w:jc w:val="both"/>
        <w:rPr>
          <w:rFonts w:ascii="Times New Roman" w:hAnsi="Times New Roman" w:cs="Times New Roman"/>
        </w:rPr>
      </w:pPr>
      <w:r>
        <w:rPr>
          <w:rFonts w:ascii="Times New Roman" w:hAnsi="Times New Roman" w:cs="Times New Roman"/>
        </w:rPr>
        <w:t>Do vzdělanostní struktury obyvatelstva jsou započítáni obyvatelé starší 15 let.</w:t>
      </w:r>
    </w:p>
    <w:p w:rsidR="00EF137E" w:rsidRPr="009201EF" w:rsidRDefault="00EF137E" w:rsidP="00EF137E">
      <w:pPr>
        <w:spacing w:after="0" w:line="240" w:lineRule="auto"/>
        <w:rPr>
          <w:rFonts w:ascii="Times New Roman" w:hAnsi="Times New Roman" w:cs="Times New Roman"/>
          <w:sz w:val="18"/>
        </w:rPr>
      </w:pPr>
      <w:r>
        <w:rPr>
          <w:rFonts w:ascii="Times New Roman" w:hAnsi="Times New Roman" w:cs="Times New Roman"/>
          <w:sz w:val="18"/>
        </w:rPr>
        <w:t>Tabulka:</w:t>
      </w:r>
      <w:r w:rsidRPr="009201EF">
        <w:rPr>
          <w:rFonts w:ascii="Times New Roman" w:hAnsi="Times New Roman" w:cs="Times New Roman"/>
          <w:sz w:val="18"/>
        </w:rPr>
        <w:t xml:space="preserve"> Struktura obyvatel podle nejvyššího dokončeného stupně vzdělání v % v roce 2011</w:t>
      </w:r>
    </w:p>
    <w:tbl>
      <w:tblPr>
        <w:tblW w:w="5000" w:type="pct"/>
        <w:tblCellMar>
          <w:left w:w="70" w:type="dxa"/>
          <w:right w:w="70" w:type="dxa"/>
        </w:tblCellMar>
        <w:tblLook w:val="04A0" w:firstRow="1" w:lastRow="0" w:firstColumn="1" w:lastColumn="0" w:noHBand="0" w:noVBand="1"/>
      </w:tblPr>
      <w:tblGrid>
        <w:gridCol w:w="2304"/>
        <w:gridCol w:w="1467"/>
        <w:gridCol w:w="1328"/>
        <w:gridCol w:w="1330"/>
        <w:gridCol w:w="1455"/>
        <w:gridCol w:w="1328"/>
      </w:tblGrid>
      <w:tr w:rsidR="00EF137E" w:rsidRPr="00E47123" w:rsidTr="00FE20C1">
        <w:trPr>
          <w:trHeight w:val="465"/>
        </w:trPr>
        <w:tc>
          <w:tcPr>
            <w:tcW w:w="1250"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území</w:t>
            </w:r>
          </w:p>
        </w:tc>
        <w:tc>
          <w:tcPr>
            <w:tcW w:w="796" w:type="pct"/>
            <w:tcBorders>
              <w:top w:val="single" w:sz="4" w:space="0" w:color="auto"/>
              <w:left w:val="nil"/>
              <w:bottom w:val="single" w:sz="4" w:space="0" w:color="auto"/>
              <w:right w:val="single" w:sz="4" w:space="0" w:color="auto"/>
            </w:tcBorders>
            <w:shd w:val="clear" w:color="000000" w:fill="1F497D"/>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základní vč. neukončeného</w:t>
            </w:r>
          </w:p>
        </w:tc>
        <w:tc>
          <w:tcPr>
            <w:tcW w:w="721" w:type="pct"/>
            <w:tcBorders>
              <w:top w:val="single" w:sz="4" w:space="0" w:color="auto"/>
              <w:left w:val="nil"/>
              <w:bottom w:val="single" w:sz="4" w:space="0" w:color="auto"/>
              <w:right w:val="single" w:sz="4" w:space="0" w:color="auto"/>
            </w:tcBorders>
            <w:shd w:val="clear" w:color="000000" w:fill="1F497D"/>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střední vč. vyučení (bez maturity)</w:t>
            </w:r>
          </w:p>
        </w:tc>
        <w:tc>
          <w:tcPr>
            <w:tcW w:w="722" w:type="pct"/>
            <w:tcBorders>
              <w:top w:val="single" w:sz="4" w:space="0" w:color="auto"/>
              <w:left w:val="nil"/>
              <w:bottom w:val="single" w:sz="4" w:space="0" w:color="auto"/>
              <w:right w:val="single" w:sz="4" w:space="0" w:color="auto"/>
            </w:tcBorders>
            <w:shd w:val="clear" w:color="000000" w:fill="1F497D"/>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úplné střední (s maturitou) a vyšší odborné</w:t>
            </w:r>
          </w:p>
        </w:tc>
        <w:tc>
          <w:tcPr>
            <w:tcW w:w="790" w:type="pct"/>
            <w:tcBorders>
              <w:top w:val="single" w:sz="4" w:space="0" w:color="auto"/>
              <w:left w:val="nil"/>
              <w:bottom w:val="single" w:sz="4" w:space="0" w:color="auto"/>
              <w:right w:val="single" w:sz="4" w:space="0" w:color="auto"/>
            </w:tcBorders>
            <w:shd w:val="clear" w:color="000000" w:fill="1F497D"/>
            <w:noWrap/>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vysokoškolské</w:t>
            </w:r>
          </w:p>
        </w:tc>
        <w:tc>
          <w:tcPr>
            <w:tcW w:w="721" w:type="pct"/>
            <w:tcBorders>
              <w:top w:val="single" w:sz="4" w:space="0" w:color="auto"/>
              <w:left w:val="nil"/>
              <w:bottom w:val="single" w:sz="4" w:space="0" w:color="auto"/>
              <w:right w:val="single" w:sz="4" w:space="0" w:color="auto"/>
            </w:tcBorders>
            <w:shd w:val="clear" w:color="000000" w:fill="1F497D"/>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bez vzdělání</w:t>
            </w:r>
          </w:p>
        </w:tc>
      </w:tr>
      <w:tr w:rsidR="00EF137E" w:rsidRPr="00E47123" w:rsidTr="00FE20C1">
        <w:trPr>
          <w:trHeight w:val="227"/>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rPr>
                <w:rFonts w:ascii="Times New Roman" w:eastAsia="Times New Roman" w:hAnsi="Times New Roman" w:cs="Times New Roman"/>
                <w:b/>
                <w:bCs/>
                <w:color w:val="000000"/>
                <w:sz w:val="20"/>
                <w:szCs w:val="20"/>
              </w:rPr>
            </w:pPr>
            <w:r w:rsidRPr="00E47123">
              <w:rPr>
                <w:rFonts w:ascii="Times New Roman" w:eastAsia="Times New Roman" w:hAnsi="Times New Roman" w:cs="Times New Roman"/>
                <w:b/>
                <w:bCs/>
                <w:color w:val="000000"/>
                <w:sz w:val="20"/>
                <w:szCs w:val="20"/>
              </w:rPr>
              <w:t>Harrachov</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16,8</w:t>
            </w:r>
          </w:p>
        </w:tc>
        <w:tc>
          <w:tcPr>
            <w:tcW w:w="721" w:type="pct"/>
            <w:tcBorders>
              <w:top w:val="single" w:sz="4" w:space="0" w:color="auto"/>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35,7</w:t>
            </w:r>
          </w:p>
        </w:tc>
        <w:tc>
          <w:tcPr>
            <w:tcW w:w="722" w:type="pct"/>
            <w:tcBorders>
              <w:top w:val="single" w:sz="4" w:space="0" w:color="auto"/>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37,8</w:t>
            </w:r>
          </w:p>
        </w:tc>
        <w:tc>
          <w:tcPr>
            <w:tcW w:w="790" w:type="pct"/>
            <w:tcBorders>
              <w:top w:val="single" w:sz="4" w:space="0" w:color="auto"/>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9,5</w:t>
            </w:r>
          </w:p>
        </w:tc>
        <w:tc>
          <w:tcPr>
            <w:tcW w:w="721" w:type="pct"/>
            <w:tcBorders>
              <w:top w:val="single" w:sz="4" w:space="0" w:color="auto"/>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0,1</w:t>
            </w:r>
          </w:p>
        </w:tc>
      </w:tr>
      <w:tr w:rsidR="00EF137E" w:rsidRPr="00E47123" w:rsidTr="00FE20C1">
        <w:trPr>
          <w:trHeight w:val="227"/>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rPr>
                <w:rFonts w:ascii="Times New Roman" w:eastAsia="Times New Roman" w:hAnsi="Times New Roman" w:cs="Times New Roman"/>
                <w:b/>
                <w:bCs/>
                <w:color w:val="000000"/>
                <w:sz w:val="20"/>
                <w:szCs w:val="20"/>
              </w:rPr>
            </w:pPr>
            <w:r w:rsidRPr="00E47123">
              <w:rPr>
                <w:rFonts w:ascii="Times New Roman" w:eastAsia="Times New Roman" w:hAnsi="Times New Roman" w:cs="Times New Roman"/>
                <w:b/>
                <w:bCs/>
                <w:color w:val="000000"/>
                <w:sz w:val="20"/>
                <w:szCs w:val="20"/>
              </w:rPr>
              <w:t>SO ORP Tanvald</w:t>
            </w:r>
          </w:p>
        </w:tc>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23,9</w:t>
            </w:r>
          </w:p>
        </w:tc>
        <w:tc>
          <w:tcPr>
            <w:tcW w:w="721"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41,2</w:t>
            </w:r>
          </w:p>
        </w:tc>
        <w:tc>
          <w:tcPr>
            <w:tcW w:w="722"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27,6</w:t>
            </w:r>
          </w:p>
        </w:tc>
        <w:tc>
          <w:tcPr>
            <w:tcW w:w="790"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6,7</w:t>
            </w:r>
          </w:p>
        </w:tc>
        <w:tc>
          <w:tcPr>
            <w:tcW w:w="721" w:type="pct"/>
            <w:tcBorders>
              <w:top w:val="nil"/>
              <w:left w:val="nil"/>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0,6</w:t>
            </w:r>
          </w:p>
        </w:tc>
      </w:tr>
    </w:tbl>
    <w:p w:rsidR="00EF137E" w:rsidRPr="00C92C1C" w:rsidRDefault="00EF137E" w:rsidP="00EF137E">
      <w:pPr>
        <w:spacing w:line="240" w:lineRule="auto"/>
        <w:rPr>
          <w:rFonts w:ascii="Times New Roman" w:hAnsi="Times New Roman" w:cs="Times New Roman"/>
          <w:sz w:val="18"/>
        </w:rPr>
      </w:pPr>
      <w:r w:rsidRPr="009201EF">
        <w:rPr>
          <w:rFonts w:ascii="Times New Roman" w:hAnsi="Times New Roman" w:cs="Times New Roman"/>
          <w:sz w:val="18"/>
        </w:rPr>
        <w:t xml:space="preserve">Zdroj: ČSÚ </w:t>
      </w:r>
      <w:r>
        <w:rPr>
          <w:rFonts w:ascii="Times New Roman" w:hAnsi="Times New Roman" w:cs="Times New Roman"/>
          <w:sz w:val="18"/>
        </w:rPr>
        <w:t>– SLDB 2011, vlastní zpracování</w:t>
      </w:r>
    </w:p>
    <w:p w:rsidR="00EF137E" w:rsidRDefault="00EF137E" w:rsidP="00EF137E">
      <w:pPr>
        <w:jc w:val="both"/>
        <w:rPr>
          <w:rFonts w:ascii="Times New Roman" w:hAnsi="Times New Roman" w:cs="Times New Roman"/>
        </w:rPr>
      </w:pPr>
      <w:r>
        <w:rPr>
          <w:rFonts w:ascii="Times New Roman" w:hAnsi="Times New Roman" w:cs="Times New Roman"/>
        </w:rPr>
        <w:t>Harrachov dosahuje</w:t>
      </w:r>
      <w:r w:rsidRPr="009201EF">
        <w:rPr>
          <w:rFonts w:ascii="Times New Roman" w:hAnsi="Times New Roman" w:cs="Times New Roman"/>
        </w:rPr>
        <w:t xml:space="preserve"> ve srovnání s širším územím ve vzdělanostní stru</w:t>
      </w:r>
      <w:r>
        <w:rPr>
          <w:rFonts w:ascii="Times New Roman" w:hAnsi="Times New Roman" w:cs="Times New Roman"/>
        </w:rPr>
        <w:t>ktuře obyvatelstva významně lepších</w:t>
      </w:r>
      <w:r w:rsidRPr="009201EF">
        <w:rPr>
          <w:rFonts w:ascii="Times New Roman" w:hAnsi="Times New Roman" w:cs="Times New Roman"/>
        </w:rPr>
        <w:t xml:space="preserve"> hodnot. </w:t>
      </w:r>
    </w:p>
    <w:p w:rsidR="00EF137E" w:rsidRPr="00052997" w:rsidRDefault="00EF137E" w:rsidP="00EF137E">
      <w:pPr>
        <w:spacing w:after="0" w:line="240" w:lineRule="auto"/>
        <w:rPr>
          <w:rFonts w:ascii="Times New Roman" w:hAnsi="Times New Roman" w:cs="Times New Roman"/>
          <w:sz w:val="18"/>
        </w:rPr>
      </w:pPr>
      <w:r>
        <w:rPr>
          <w:rFonts w:ascii="Times New Roman" w:hAnsi="Times New Roman" w:cs="Times New Roman"/>
          <w:sz w:val="18"/>
        </w:rPr>
        <w:t xml:space="preserve">Tabulka: </w:t>
      </w:r>
      <w:r w:rsidRPr="009201EF">
        <w:rPr>
          <w:rFonts w:ascii="Times New Roman" w:hAnsi="Times New Roman" w:cs="Times New Roman"/>
          <w:sz w:val="18"/>
        </w:rPr>
        <w:t xml:space="preserve">Struktura obyvatel podle nejvyššího dokončeného stupně </w:t>
      </w:r>
      <w:r>
        <w:rPr>
          <w:rFonts w:ascii="Times New Roman" w:hAnsi="Times New Roman" w:cs="Times New Roman"/>
          <w:sz w:val="18"/>
        </w:rPr>
        <w:t>vzdělání a pohlaví absolutně v roce 2011</w:t>
      </w:r>
    </w:p>
    <w:tbl>
      <w:tblPr>
        <w:tblW w:w="5000" w:type="pct"/>
        <w:tblCellMar>
          <w:left w:w="70" w:type="dxa"/>
          <w:right w:w="70" w:type="dxa"/>
        </w:tblCellMar>
        <w:tblLook w:val="04A0" w:firstRow="1" w:lastRow="0" w:firstColumn="1" w:lastColumn="0" w:noHBand="0" w:noVBand="1"/>
      </w:tblPr>
      <w:tblGrid>
        <w:gridCol w:w="1979"/>
        <w:gridCol w:w="1363"/>
        <w:gridCol w:w="1130"/>
        <w:gridCol w:w="1131"/>
        <w:gridCol w:w="1352"/>
        <w:gridCol w:w="1130"/>
        <w:gridCol w:w="1127"/>
      </w:tblGrid>
      <w:tr w:rsidR="00EF137E" w:rsidRPr="00E47123" w:rsidTr="00FE20C1">
        <w:trPr>
          <w:trHeight w:val="1020"/>
        </w:trPr>
        <w:tc>
          <w:tcPr>
            <w:tcW w:w="1092"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území</w:t>
            </w:r>
          </w:p>
        </w:tc>
        <w:tc>
          <w:tcPr>
            <w:tcW w:w="695" w:type="pct"/>
            <w:tcBorders>
              <w:top w:val="single" w:sz="4" w:space="0" w:color="auto"/>
              <w:left w:val="nil"/>
              <w:bottom w:val="single" w:sz="4" w:space="0" w:color="auto"/>
              <w:right w:val="single" w:sz="4" w:space="0" w:color="auto"/>
            </w:tcBorders>
            <w:shd w:val="clear" w:color="000000" w:fill="1F497D"/>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základní vč. neukončeného</w:t>
            </w:r>
          </w:p>
        </w:tc>
        <w:tc>
          <w:tcPr>
            <w:tcW w:w="631" w:type="pct"/>
            <w:tcBorders>
              <w:top w:val="single" w:sz="4" w:space="0" w:color="auto"/>
              <w:left w:val="nil"/>
              <w:bottom w:val="single" w:sz="4" w:space="0" w:color="auto"/>
              <w:right w:val="single" w:sz="4" w:space="0" w:color="auto"/>
            </w:tcBorders>
            <w:shd w:val="clear" w:color="000000" w:fill="1F497D"/>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střední vč. vyučení (bez maturity)</w:t>
            </w:r>
          </w:p>
        </w:tc>
        <w:tc>
          <w:tcPr>
            <w:tcW w:w="632" w:type="pct"/>
            <w:tcBorders>
              <w:top w:val="single" w:sz="4" w:space="0" w:color="auto"/>
              <w:left w:val="nil"/>
              <w:bottom w:val="single" w:sz="4" w:space="0" w:color="auto"/>
              <w:right w:val="single" w:sz="4" w:space="0" w:color="auto"/>
            </w:tcBorders>
            <w:shd w:val="clear" w:color="000000" w:fill="1F497D"/>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úplné střední (s maturitou) a vyšší odborné</w:t>
            </w:r>
          </w:p>
        </w:tc>
        <w:tc>
          <w:tcPr>
            <w:tcW w:w="690" w:type="pct"/>
            <w:tcBorders>
              <w:top w:val="single" w:sz="4" w:space="0" w:color="auto"/>
              <w:left w:val="nil"/>
              <w:bottom w:val="single" w:sz="4" w:space="0" w:color="auto"/>
              <w:right w:val="single" w:sz="4" w:space="0" w:color="auto"/>
            </w:tcBorders>
            <w:shd w:val="clear" w:color="000000" w:fill="1F497D"/>
            <w:noWrap/>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vysokoškolské</w:t>
            </w:r>
          </w:p>
        </w:tc>
        <w:tc>
          <w:tcPr>
            <w:tcW w:w="631" w:type="pct"/>
            <w:tcBorders>
              <w:top w:val="single" w:sz="4" w:space="0" w:color="auto"/>
              <w:left w:val="nil"/>
              <w:bottom w:val="single" w:sz="4" w:space="0" w:color="auto"/>
              <w:right w:val="single" w:sz="4" w:space="0" w:color="auto"/>
            </w:tcBorders>
            <w:shd w:val="clear" w:color="000000" w:fill="1F497D"/>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bez vzdělání</w:t>
            </w:r>
          </w:p>
        </w:tc>
        <w:tc>
          <w:tcPr>
            <w:tcW w:w="630" w:type="pct"/>
            <w:tcBorders>
              <w:top w:val="single" w:sz="4" w:space="0" w:color="auto"/>
              <w:left w:val="nil"/>
              <w:bottom w:val="single" w:sz="4" w:space="0" w:color="auto"/>
              <w:right w:val="single" w:sz="4" w:space="0" w:color="auto"/>
            </w:tcBorders>
            <w:shd w:val="clear" w:color="000000" w:fill="1F497D"/>
            <w:vAlign w:val="center"/>
            <w:hideMark/>
          </w:tcPr>
          <w:p w:rsidR="00EF137E" w:rsidRPr="00E47123" w:rsidRDefault="00EF137E" w:rsidP="00FE20C1">
            <w:pPr>
              <w:spacing w:after="0" w:line="240" w:lineRule="auto"/>
              <w:jc w:val="center"/>
              <w:rPr>
                <w:rFonts w:ascii="Times New Roman" w:eastAsia="Times New Roman" w:hAnsi="Times New Roman" w:cs="Times New Roman"/>
                <w:b/>
                <w:bCs/>
                <w:color w:val="FFFFFF"/>
                <w:sz w:val="20"/>
                <w:szCs w:val="20"/>
              </w:rPr>
            </w:pPr>
            <w:r w:rsidRPr="00E47123">
              <w:rPr>
                <w:rFonts w:ascii="Times New Roman" w:eastAsia="Times New Roman" w:hAnsi="Times New Roman" w:cs="Times New Roman"/>
                <w:b/>
                <w:bCs/>
                <w:color w:val="FFFFFF"/>
                <w:sz w:val="20"/>
                <w:szCs w:val="20"/>
              </w:rPr>
              <w:t>celkem</w:t>
            </w:r>
          </w:p>
        </w:tc>
      </w:tr>
      <w:tr w:rsidR="00EF137E" w:rsidRPr="00E47123" w:rsidTr="00FE20C1">
        <w:trPr>
          <w:trHeight w:val="227"/>
        </w:trPr>
        <w:tc>
          <w:tcPr>
            <w:tcW w:w="1092" w:type="pct"/>
            <w:tcBorders>
              <w:top w:val="nil"/>
              <w:left w:val="single" w:sz="4" w:space="0" w:color="auto"/>
              <w:bottom w:val="single" w:sz="4" w:space="0" w:color="auto"/>
              <w:right w:val="single" w:sz="4" w:space="0" w:color="auto"/>
            </w:tcBorders>
            <w:shd w:val="clear" w:color="auto" w:fill="auto"/>
            <w:noWrap/>
            <w:vAlign w:val="center"/>
            <w:hideMark/>
          </w:tcPr>
          <w:p w:rsidR="00EF137E" w:rsidRPr="00E47123" w:rsidRDefault="00EF137E" w:rsidP="00FE20C1">
            <w:pPr>
              <w:spacing w:after="0" w:line="240" w:lineRule="auto"/>
              <w:rPr>
                <w:rFonts w:ascii="Times New Roman" w:eastAsia="Times New Roman" w:hAnsi="Times New Roman" w:cs="Times New Roman"/>
                <w:b/>
                <w:bCs/>
                <w:color w:val="000000"/>
                <w:sz w:val="20"/>
                <w:szCs w:val="20"/>
              </w:rPr>
            </w:pPr>
            <w:r w:rsidRPr="00E47123">
              <w:rPr>
                <w:rFonts w:ascii="Times New Roman" w:eastAsia="Times New Roman" w:hAnsi="Times New Roman" w:cs="Times New Roman"/>
                <w:b/>
                <w:bCs/>
                <w:color w:val="000000"/>
                <w:sz w:val="20"/>
                <w:szCs w:val="20"/>
              </w:rPr>
              <w:t>Harrachov</w:t>
            </w:r>
          </w:p>
        </w:tc>
        <w:tc>
          <w:tcPr>
            <w:tcW w:w="695" w:type="pct"/>
            <w:tcBorders>
              <w:top w:val="nil"/>
              <w:left w:val="nil"/>
              <w:bottom w:val="single" w:sz="4" w:space="0" w:color="000000"/>
              <w:right w:val="single" w:sz="4" w:space="0" w:color="000000"/>
            </w:tcBorders>
            <w:shd w:val="clear" w:color="auto" w:fill="auto"/>
            <w:vAlign w:val="center"/>
            <w:hideMark/>
          </w:tcPr>
          <w:p w:rsidR="00EF137E" w:rsidRPr="00E47123" w:rsidRDefault="00EF137E" w:rsidP="00FE20C1">
            <w:pPr>
              <w:spacing w:after="0" w:line="240" w:lineRule="auto"/>
              <w:jc w:val="center"/>
              <w:rPr>
                <w:rFonts w:ascii="Arial" w:eastAsia="Times New Roman" w:hAnsi="Arial" w:cs="Arial"/>
                <w:sz w:val="20"/>
                <w:szCs w:val="20"/>
              </w:rPr>
            </w:pPr>
            <w:r w:rsidRPr="00E47123">
              <w:rPr>
                <w:rFonts w:ascii="Arial" w:eastAsia="Times New Roman" w:hAnsi="Arial" w:cs="Arial"/>
                <w:sz w:val="20"/>
                <w:szCs w:val="20"/>
              </w:rPr>
              <w:t>233</w:t>
            </w:r>
          </w:p>
        </w:tc>
        <w:tc>
          <w:tcPr>
            <w:tcW w:w="631" w:type="pct"/>
            <w:tcBorders>
              <w:top w:val="nil"/>
              <w:left w:val="nil"/>
              <w:bottom w:val="nil"/>
              <w:right w:val="single" w:sz="4" w:space="0" w:color="000000"/>
            </w:tcBorders>
            <w:shd w:val="clear" w:color="auto" w:fill="auto"/>
            <w:vAlign w:val="center"/>
            <w:hideMark/>
          </w:tcPr>
          <w:p w:rsidR="00EF137E" w:rsidRPr="00E47123" w:rsidRDefault="00EF137E" w:rsidP="00FE20C1">
            <w:pPr>
              <w:spacing w:after="0" w:line="240" w:lineRule="auto"/>
              <w:jc w:val="center"/>
              <w:rPr>
                <w:rFonts w:ascii="Arial" w:eastAsia="Times New Roman" w:hAnsi="Arial" w:cs="Arial"/>
                <w:sz w:val="20"/>
                <w:szCs w:val="20"/>
              </w:rPr>
            </w:pPr>
            <w:r w:rsidRPr="00E47123">
              <w:rPr>
                <w:rFonts w:ascii="Arial" w:eastAsia="Times New Roman" w:hAnsi="Arial" w:cs="Arial"/>
                <w:sz w:val="20"/>
                <w:szCs w:val="20"/>
              </w:rPr>
              <w:t>495</w:t>
            </w:r>
          </w:p>
        </w:tc>
        <w:tc>
          <w:tcPr>
            <w:tcW w:w="632" w:type="pct"/>
            <w:tcBorders>
              <w:top w:val="nil"/>
              <w:left w:val="nil"/>
              <w:bottom w:val="single" w:sz="4" w:space="0" w:color="auto"/>
              <w:right w:val="single" w:sz="4" w:space="0" w:color="auto"/>
            </w:tcBorders>
            <w:shd w:val="clear" w:color="auto" w:fill="auto"/>
            <w:noWrap/>
            <w:vAlign w:val="bottom"/>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523</w:t>
            </w:r>
          </w:p>
        </w:tc>
        <w:tc>
          <w:tcPr>
            <w:tcW w:w="690" w:type="pct"/>
            <w:tcBorders>
              <w:top w:val="nil"/>
              <w:left w:val="nil"/>
              <w:bottom w:val="single" w:sz="4" w:space="0" w:color="auto"/>
              <w:right w:val="single" w:sz="4" w:space="0" w:color="auto"/>
            </w:tcBorders>
            <w:shd w:val="clear" w:color="auto" w:fill="auto"/>
            <w:noWrap/>
            <w:vAlign w:val="bottom"/>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132</w:t>
            </w:r>
          </w:p>
        </w:tc>
        <w:tc>
          <w:tcPr>
            <w:tcW w:w="631" w:type="pct"/>
            <w:tcBorders>
              <w:top w:val="nil"/>
              <w:left w:val="nil"/>
              <w:bottom w:val="single" w:sz="4" w:space="0" w:color="000000"/>
              <w:right w:val="nil"/>
            </w:tcBorders>
            <w:shd w:val="clear" w:color="auto" w:fill="auto"/>
            <w:vAlign w:val="center"/>
            <w:hideMark/>
          </w:tcPr>
          <w:p w:rsidR="00EF137E" w:rsidRPr="00E47123" w:rsidRDefault="00EF137E" w:rsidP="00FE20C1">
            <w:pPr>
              <w:spacing w:after="0" w:line="240" w:lineRule="auto"/>
              <w:jc w:val="center"/>
              <w:rPr>
                <w:rFonts w:ascii="Arial" w:eastAsia="Times New Roman" w:hAnsi="Arial" w:cs="Arial"/>
                <w:sz w:val="20"/>
                <w:szCs w:val="20"/>
              </w:rPr>
            </w:pPr>
            <w:r w:rsidRPr="00E47123">
              <w:rPr>
                <w:rFonts w:ascii="Arial" w:eastAsia="Times New Roman" w:hAnsi="Arial" w:cs="Arial"/>
                <w:sz w:val="20"/>
                <w:szCs w:val="20"/>
              </w:rPr>
              <w:t>2</w:t>
            </w:r>
          </w:p>
        </w:tc>
        <w:tc>
          <w:tcPr>
            <w:tcW w:w="630" w:type="pct"/>
            <w:tcBorders>
              <w:top w:val="nil"/>
              <w:left w:val="single" w:sz="4" w:space="0" w:color="auto"/>
              <w:bottom w:val="single" w:sz="4" w:space="0" w:color="auto"/>
              <w:right w:val="single" w:sz="4" w:space="0" w:color="auto"/>
            </w:tcBorders>
            <w:shd w:val="clear" w:color="auto" w:fill="auto"/>
            <w:noWrap/>
            <w:vAlign w:val="bottom"/>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1 385</w:t>
            </w:r>
          </w:p>
        </w:tc>
      </w:tr>
      <w:tr w:rsidR="00EF137E" w:rsidRPr="00E47123" w:rsidTr="00FE20C1">
        <w:trPr>
          <w:trHeight w:val="227"/>
        </w:trPr>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EF137E" w:rsidRPr="00E47123" w:rsidRDefault="00EF137E" w:rsidP="00FE20C1">
            <w:pPr>
              <w:spacing w:after="0" w:line="240" w:lineRule="auto"/>
              <w:rPr>
                <w:rFonts w:ascii="Times New Roman" w:eastAsia="Times New Roman" w:hAnsi="Times New Roman" w:cs="Times New Roman"/>
                <w:b/>
                <w:bCs/>
                <w:color w:val="000000"/>
                <w:sz w:val="20"/>
                <w:szCs w:val="20"/>
              </w:rPr>
            </w:pPr>
            <w:r w:rsidRPr="00E47123">
              <w:rPr>
                <w:rFonts w:ascii="Times New Roman" w:eastAsia="Times New Roman" w:hAnsi="Times New Roman" w:cs="Times New Roman"/>
                <w:b/>
                <w:bCs/>
                <w:color w:val="000000"/>
                <w:sz w:val="20"/>
                <w:szCs w:val="20"/>
              </w:rPr>
              <w:t>Muži</w:t>
            </w:r>
          </w:p>
        </w:tc>
        <w:tc>
          <w:tcPr>
            <w:tcW w:w="695" w:type="pct"/>
            <w:tcBorders>
              <w:top w:val="nil"/>
              <w:left w:val="nil"/>
              <w:bottom w:val="single" w:sz="4" w:space="0" w:color="auto"/>
              <w:right w:val="single" w:sz="4" w:space="0" w:color="auto"/>
            </w:tcBorders>
            <w:shd w:val="clear" w:color="auto" w:fill="auto"/>
            <w:noWrap/>
            <w:vAlign w:val="bottom"/>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73</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304</w:t>
            </w:r>
          </w:p>
        </w:tc>
        <w:tc>
          <w:tcPr>
            <w:tcW w:w="632" w:type="pct"/>
            <w:tcBorders>
              <w:top w:val="nil"/>
              <w:left w:val="nil"/>
              <w:bottom w:val="single" w:sz="4" w:space="0" w:color="auto"/>
              <w:right w:val="single" w:sz="4" w:space="0" w:color="auto"/>
            </w:tcBorders>
            <w:shd w:val="clear" w:color="auto" w:fill="auto"/>
            <w:noWrap/>
            <w:vAlign w:val="bottom"/>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239</w:t>
            </w:r>
          </w:p>
        </w:tc>
        <w:tc>
          <w:tcPr>
            <w:tcW w:w="690" w:type="pct"/>
            <w:tcBorders>
              <w:top w:val="nil"/>
              <w:left w:val="nil"/>
              <w:bottom w:val="single" w:sz="4" w:space="0" w:color="auto"/>
              <w:right w:val="single" w:sz="4" w:space="0" w:color="auto"/>
            </w:tcBorders>
            <w:shd w:val="clear" w:color="auto" w:fill="auto"/>
            <w:noWrap/>
            <w:vAlign w:val="bottom"/>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76</w:t>
            </w:r>
          </w:p>
        </w:tc>
        <w:tc>
          <w:tcPr>
            <w:tcW w:w="631" w:type="pct"/>
            <w:tcBorders>
              <w:top w:val="nil"/>
              <w:left w:val="nil"/>
              <w:bottom w:val="single" w:sz="4" w:space="0" w:color="auto"/>
              <w:right w:val="nil"/>
            </w:tcBorders>
            <w:shd w:val="clear" w:color="auto" w:fill="auto"/>
            <w:noWrap/>
            <w:vAlign w:val="bottom"/>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w:t>
            </w:r>
          </w:p>
        </w:tc>
        <w:tc>
          <w:tcPr>
            <w:tcW w:w="630" w:type="pct"/>
            <w:tcBorders>
              <w:top w:val="nil"/>
              <w:left w:val="single" w:sz="4" w:space="0" w:color="auto"/>
              <w:bottom w:val="single" w:sz="4" w:space="0" w:color="auto"/>
              <w:right w:val="single" w:sz="4" w:space="0" w:color="auto"/>
            </w:tcBorders>
            <w:shd w:val="clear" w:color="auto" w:fill="auto"/>
            <w:noWrap/>
            <w:vAlign w:val="bottom"/>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693</w:t>
            </w:r>
          </w:p>
        </w:tc>
      </w:tr>
      <w:tr w:rsidR="00EF137E" w:rsidRPr="00E47123" w:rsidTr="00FE20C1">
        <w:trPr>
          <w:trHeight w:val="227"/>
        </w:trPr>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EF137E" w:rsidRPr="00E47123" w:rsidRDefault="00EF137E" w:rsidP="00FE20C1">
            <w:pPr>
              <w:spacing w:after="0" w:line="240" w:lineRule="auto"/>
              <w:rPr>
                <w:rFonts w:ascii="Times New Roman" w:eastAsia="Times New Roman" w:hAnsi="Times New Roman" w:cs="Times New Roman"/>
                <w:b/>
                <w:bCs/>
                <w:color w:val="000000"/>
                <w:sz w:val="20"/>
                <w:szCs w:val="20"/>
              </w:rPr>
            </w:pPr>
            <w:r w:rsidRPr="00E47123">
              <w:rPr>
                <w:rFonts w:ascii="Times New Roman" w:eastAsia="Times New Roman" w:hAnsi="Times New Roman" w:cs="Times New Roman"/>
                <w:b/>
                <w:bCs/>
                <w:color w:val="000000"/>
                <w:sz w:val="20"/>
                <w:szCs w:val="20"/>
              </w:rPr>
              <w:t>Ženy</w:t>
            </w:r>
          </w:p>
        </w:tc>
        <w:tc>
          <w:tcPr>
            <w:tcW w:w="695" w:type="pct"/>
            <w:tcBorders>
              <w:top w:val="nil"/>
              <w:left w:val="nil"/>
              <w:bottom w:val="single" w:sz="4" w:space="0" w:color="auto"/>
              <w:right w:val="single" w:sz="4" w:space="0" w:color="auto"/>
            </w:tcBorders>
            <w:shd w:val="clear" w:color="auto" w:fill="auto"/>
            <w:noWrap/>
            <w:vAlign w:val="bottom"/>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160</w:t>
            </w:r>
          </w:p>
        </w:tc>
        <w:tc>
          <w:tcPr>
            <w:tcW w:w="631" w:type="pct"/>
            <w:tcBorders>
              <w:top w:val="nil"/>
              <w:left w:val="nil"/>
              <w:bottom w:val="single" w:sz="4" w:space="0" w:color="auto"/>
              <w:right w:val="single" w:sz="4" w:space="0" w:color="auto"/>
            </w:tcBorders>
            <w:shd w:val="clear" w:color="auto" w:fill="auto"/>
            <w:noWrap/>
            <w:vAlign w:val="bottom"/>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191</w:t>
            </w:r>
          </w:p>
        </w:tc>
        <w:tc>
          <w:tcPr>
            <w:tcW w:w="632" w:type="pct"/>
            <w:tcBorders>
              <w:top w:val="nil"/>
              <w:left w:val="nil"/>
              <w:bottom w:val="single" w:sz="4" w:space="0" w:color="auto"/>
              <w:right w:val="single" w:sz="4" w:space="0" w:color="auto"/>
            </w:tcBorders>
            <w:shd w:val="clear" w:color="auto" w:fill="auto"/>
            <w:noWrap/>
            <w:vAlign w:val="bottom"/>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284</w:t>
            </w:r>
          </w:p>
        </w:tc>
        <w:tc>
          <w:tcPr>
            <w:tcW w:w="690" w:type="pct"/>
            <w:tcBorders>
              <w:top w:val="nil"/>
              <w:left w:val="nil"/>
              <w:bottom w:val="single" w:sz="4" w:space="0" w:color="auto"/>
              <w:right w:val="single" w:sz="4" w:space="0" w:color="auto"/>
            </w:tcBorders>
            <w:shd w:val="clear" w:color="auto" w:fill="auto"/>
            <w:noWrap/>
            <w:vAlign w:val="bottom"/>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56</w:t>
            </w:r>
          </w:p>
        </w:tc>
        <w:tc>
          <w:tcPr>
            <w:tcW w:w="631" w:type="pct"/>
            <w:tcBorders>
              <w:top w:val="nil"/>
              <w:left w:val="nil"/>
              <w:bottom w:val="single" w:sz="4" w:space="0" w:color="auto"/>
              <w:right w:val="nil"/>
            </w:tcBorders>
            <w:shd w:val="clear" w:color="auto" w:fill="auto"/>
            <w:noWrap/>
            <w:vAlign w:val="bottom"/>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w:t>
            </w:r>
          </w:p>
        </w:tc>
        <w:tc>
          <w:tcPr>
            <w:tcW w:w="630" w:type="pct"/>
            <w:tcBorders>
              <w:top w:val="nil"/>
              <w:left w:val="single" w:sz="4" w:space="0" w:color="auto"/>
              <w:bottom w:val="single" w:sz="4" w:space="0" w:color="auto"/>
              <w:right w:val="single" w:sz="4" w:space="0" w:color="auto"/>
            </w:tcBorders>
            <w:shd w:val="clear" w:color="auto" w:fill="auto"/>
            <w:noWrap/>
            <w:vAlign w:val="bottom"/>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692</w:t>
            </w:r>
          </w:p>
        </w:tc>
      </w:tr>
      <w:tr w:rsidR="00EF137E" w:rsidRPr="00E47123" w:rsidTr="00FE20C1">
        <w:trPr>
          <w:trHeight w:val="227"/>
        </w:trPr>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EF137E" w:rsidRPr="00E47123" w:rsidRDefault="00EF137E" w:rsidP="00FE20C1">
            <w:pPr>
              <w:spacing w:after="0" w:line="240" w:lineRule="auto"/>
              <w:rPr>
                <w:rFonts w:ascii="Times New Roman" w:eastAsia="Times New Roman" w:hAnsi="Times New Roman" w:cs="Times New Roman"/>
                <w:b/>
                <w:bCs/>
                <w:color w:val="000000"/>
                <w:sz w:val="20"/>
                <w:szCs w:val="20"/>
              </w:rPr>
            </w:pPr>
            <w:r w:rsidRPr="00E47123">
              <w:rPr>
                <w:rFonts w:ascii="Times New Roman" w:eastAsia="Times New Roman" w:hAnsi="Times New Roman" w:cs="Times New Roman"/>
                <w:b/>
                <w:bCs/>
                <w:color w:val="000000"/>
                <w:sz w:val="20"/>
                <w:szCs w:val="20"/>
              </w:rPr>
              <w:t>Muži v %</w:t>
            </w:r>
          </w:p>
        </w:tc>
        <w:tc>
          <w:tcPr>
            <w:tcW w:w="695" w:type="pct"/>
            <w:tcBorders>
              <w:top w:val="nil"/>
              <w:left w:val="nil"/>
              <w:bottom w:val="single" w:sz="4" w:space="0" w:color="auto"/>
              <w:right w:val="single" w:sz="4" w:space="0" w:color="auto"/>
            </w:tcBorders>
            <w:shd w:val="clear" w:color="auto" w:fill="auto"/>
            <w:noWrap/>
            <w:vAlign w:val="bottom"/>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10,5</w:t>
            </w:r>
          </w:p>
        </w:tc>
        <w:tc>
          <w:tcPr>
            <w:tcW w:w="631" w:type="pct"/>
            <w:tcBorders>
              <w:top w:val="nil"/>
              <w:left w:val="nil"/>
              <w:bottom w:val="single" w:sz="4" w:space="0" w:color="auto"/>
              <w:right w:val="single" w:sz="4" w:space="0" w:color="auto"/>
            </w:tcBorders>
            <w:shd w:val="clear" w:color="auto" w:fill="auto"/>
            <w:noWrap/>
            <w:vAlign w:val="bottom"/>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43,9</w:t>
            </w:r>
          </w:p>
        </w:tc>
        <w:tc>
          <w:tcPr>
            <w:tcW w:w="632" w:type="pct"/>
            <w:tcBorders>
              <w:top w:val="nil"/>
              <w:left w:val="nil"/>
              <w:bottom w:val="single" w:sz="4" w:space="0" w:color="auto"/>
              <w:right w:val="single" w:sz="4" w:space="0" w:color="auto"/>
            </w:tcBorders>
            <w:shd w:val="clear" w:color="auto" w:fill="auto"/>
            <w:noWrap/>
            <w:vAlign w:val="bottom"/>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34,5</w:t>
            </w:r>
          </w:p>
        </w:tc>
        <w:tc>
          <w:tcPr>
            <w:tcW w:w="690" w:type="pct"/>
            <w:tcBorders>
              <w:top w:val="nil"/>
              <w:left w:val="nil"/>
              <w:bottom w:val="single" w:sz="4" w:space="0" w:color="auto"/>
              <w:right w:val="single" w:sz="4" w:space="0" w:color="auto"/>
            </w:tcBorders>
            <w:shd w:val="clear" w:color="auto" w:fill="auto"/>
            <w:noWrap/>
            <w:vAlign w:val="bottom"/>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11,0</w:t>
            </w:r>
          </w:p>
        </w:tc>
        <w:tc>
          <w:tcPr>
            <w:tcW w:w="631" w:type="pct"/>
            <w:tcBorders>
              <w:top w:val="nil"/>
              <w:left w:val="nil"/>
              <w:bottom w:val="single" w:sz="4" w:space="0" w:color="auto"/>
              <w:right w:val="single" w:sz="4" w:space="0" w:color="auto"/>
            </w:tcBorders>
            <w:shd w:val="clear" w:color="auto" w:fill="auto"/>
            <w:noWrap/>
            <w:vAlign w:val="bottom"/>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0,1</w:t>
            </w:r>
          </w:p>
        </w:tc>
        <w:tc>
          <w:tcPr>
            <w:tcW w:w="630" w:type="pct"/>
            <w:tcBorders>
              <w:top w:val="nil"/>
              <w:left w:val="nil"/>
              <w:bottom w:val="single" w:sz="4" w:space="0" w:color="auto"/>
              <w:right w:val="single" w:sz="4" w:space="0" w:color="auto"/>
            </w:tcBorders>
            <w:shd w:val="clear" w:color="auto" w:fill="auto"/>
            <w:noWrap/>
            <w:vAlign w:val="bottom"/>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EF137E" w:rsidRPr="00E47123" w:rsidTr="00FE20C1">
        <w:trPr>
          <w:trHeight w:val="227"/>
        </w:trPr>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EF137E" w:rsidRPr="00E47123" w:rsidRDefault="00EF137E" w:rsidP="00FE20C1">
            <w:pPr>
              <w:spacing w:after="0" w:line="240" w:lineRule="auto"/>
              <w:rPr>
                <w:rFonts w:ascii="Times New Roman" w:eastAsia="Times New Roman" w:hAnsi="Times New Roman" w:cs="Times New Roman"/>
                <w:b/>
                <w:bCs/>
                <w:color w:val="000000"/>
                <w:sz w:val="20"/>
                <w:szCs w:val="20"/>
              </w:rPr>
            </w:pPr>
            <w:r w:rsidRPr="00E47123">
              <w:rPr>
                <w:rFonts w:ascii="Times New Roman" w:eastAsia="Times New Roman" w:hAnsi="Times New Roman" w:cs="Times New Roman"/>
                <w:b/>
                <w:bCs/>
                <w:color w:val="000000"/>
                <w:sz w:val="20"/>
                <w:szCs w:val="20"/>
              </w:rPr>
              <w:t>Ženy v %</w:t>
            </w:r>
          </w:p>
        </w:tc>
        <w:tc>
          <w:tcPr>
            <w:tcW w:w="695" w:type="pct"/>
            <w:tcBorders>
              <w:top w:val="nil"/>
              <w:left w:val="nil"/>
              <w:bottom w:val="single" w:sz="4" w:space="0" w:color="auto"/>
              <w:right w:val="single" w:sz="4" w:space="0" w:color="auto"/>
            </w:tcBorders>
            <w:shd w:val="clear" w:color="auto" w:fill="auto"/>
            <w:noWrap/>
            <w:vAlign w:val="bottom"/>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23,1</w:t>
            </w:r>
          </w:p>
        </w:tc>
        <w:tc>
          <w:tcPr>
            <w:tcW w:w="631" w:type="pct"/>
            <w:tcBorders>
              <w:top w:val="nil"/>
              <w:left w:val="nil"/>
              <w:bottom w:val="single" w:sz="4" w:space="0" w:color="auto"/>
              <w:right w:val="single" w:sz="4" w:space="0" w:color="auto"/>
            </w:tcBorders>
            <w:shd w:val="clear" w:color="auto" w:fill="auto"/>
            <w:noWrap/>
            <w:vAlign w:val="bottom"/>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27,6</w:t>
            </w:r>
          </w:p>
        </w:tc>
        <w:tc>
          <w:tcPr>
            <w:tcW w:w="632" w:type="pct"/>
            <w:tcBorders>
              <w:top w:val="nil"/>
              <w:left w:val="nil"/>
              <w:bottom w:val="single" w:sz="4" w:space="0" w:color="auto"/>
              <w:right w:val="single" w:sz="4" w:space="0" w:color="auto"/>
            </w:tcBorders>
            <w:shd w:val="clear" w:color="auto" w:fill="auto"/>
            <w:noWrap/>
            <w:vAlign w:val="bottom"/>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41,0</w:t>
            </w:r>
          </w:p>
        </w:tc>
        <w:tc>
          <w:tcPr>
            <w:tcW w:w="690" w:type="pct"/>
            <w:tcBorders>
              <w:top w:val="nil"/>
              <w:left w:val="nil"/>
              <w:bottom w:val="single" w:sz="4" w:space="0" w:color="auto"/>
              <w:right w:val="single" w:sz="4" w:space="0" w:color="auto"/>
            </w:tcBorders>
            <w:shd w:val="clear" w:color="auto" w:fill="auto"/>
            <w:noWrap/>
            <w:vAlign w:val="bottom"/>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8,1</w:t>
            </w:r>
          </w:p>
        </w:tc>
        <w:tc>
          <w:tcPr>
            <w:tcW w:w="631" w:type="pct"/>
            <w:tcBorders>
              <w:top w:val="nil"/>
              <w:left w:val="nil"/>
              <w:bottom w:val="single" w:sz="4" w:space="0" w:color="auto"/>
              <w:right w:val="single" w:sz="4" w:space="0" w:color="auto"/>
            </w:tcBorders>
            <w:shd w:val="clear" w:color="auto" w:fill="auto"/>
            <w:noWrap/>
            <w:vAlign w:val="bottom"/>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sidRPr="00E47123">
              <w:rPr>
                <w:rFonts w:ascii="Times New Roman" w:eastAsia="Times New Roman" w:hAnsi="Times New Roman" w:cs="Times New Roman"/>
                <w:color w:val="000000"/>
                <w:sz w:val="20"/>
                <w:szCs w:val="20"/>
              </w:rPr>
              <w:t>0,1</w:t>
            </w:r>
          </w:p>
        </w:tc>
        <w:tc>
          <w:tcPr>
            <w:tcW w:w="630" w:type="pct"/>
            <w:tcBorders>
              <w:top w:val="nil"/>
              <w:left w:val="nil"/>
              <w:bottom w:val="single" w:sz="4" w:space="0" w:color="auto"/>
              <w:right w:val="single" w:sz="4" w:space="0" w:color="auto"/>
            </w:tcBorders>
            <w:shd w:val="clear" w:color="auto" w:fill="auto"/>
            <w:noWrap/>
            <w:vAlign w:val="bottom"/>
            <w:hideMark/>
          </w:tcPr>
          <w:p w:rsidR="00EF137E" w:rsidRPr="00E47123" w:rsidRDefault="00EF137E" w:rsidP="00FE20C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bl>
    <w:p w:rsidR="00EF137E" w:rsidRPr="00C92C1C" w:rsidRDefault="00EF137E" w:rsidP="00EF137E">
      <w:pPr>
        <w:spacing w:line="240" w:lineRule="auto"/>
        <w:rPr>
          <w:rFonts w:ascii="Times New Roman" w:hAnsi="Times New Roman" w:cs="Times New Roman"/>
          <w:sz w:val="18"/>
        </w:rPr>
      </w:pPr>
      <w:r w:rsidRPr="009201EF">
        <w:rPr>
          <w:rFonts w:ascii="Times New Roman" w:hAnsi="Times New Roman" w:cs="Times New Roman"/>
          <w:sz w:val="18"/>
        </w:rPr>
        <w:t xml:space="preserve">Zdroj: ČSÚ </w:t>
      </w:r>
      <w:r>
        <w:rPr>
          <w:rFonts w:ascii="Times New Roman" w:hAnsi="Times New Roman" w:cs="Times New Roman"/>
          <w:sz w:val="18"/>
        </w:rPr>
        <w:t>– SLDB 2011, vlastní zpracování</w:t>
      </w:r>
    </w:p>
    <w:p w:rsidR="00EF137E" w:rsidRPr="009201EF" w:rsidRDefault="00EF137E" w:rsidP="00EF137E">
      <w:pPr>
        <w:jc w:val="both"/>
        <w:rPr>
          <w:rFonts w:ascii="Times New Roman" w:hAnsi="Times New Roman" w:cs="Times New Roman"/>
        </w:rPr>
      </w:pPr>
      <w:r>
        <w:rPr>
          <w:rFonts w:ascii="Times New Roman" w:hAnsi="Times New Roman" w:cs="Times New Roman"/>
        </w:rPr>
        <w:t xml:space="preserve">Z hlediska srovnání mužů a žen v dokončeném stupni vzdělání, dosahují ženy horších hodnot ve stupni základního vzdělání. Nicméně v dalších stupních dosahují lepších či srovnatelných hodnot. </w:t>
      </w:r>
    </w:p>
    <w:p w:rsidR="00EF137E" w:rsidRPr="009201EF" w:rsidRDefault="00EF137E" w:rsidP="00EF137E">
      <w:pPr>
        <w:jc w:val="both"/>
        <w:rPr>
          <w:rFonts w:ascii="Times New Roman" w:hAnsi="Times New Roman" w:cs="Times New Roman"/>
        </w:rPr>
      </w:pPr>
      <w:r w:rsidRPr="009201EF">
        <w:rPr>
          <w:rFonts w:ascii="Times New Roman" w:hAnsi="Times New Roman" w:cs="Times New Roman"/>
        </w:rPr>
        <w:t>Vzdělano</w:t>
      </w:r>
      <w:r>
        <w:rPr>
          <w:rFonts w:ascii="Times New Roman" w:hAnsi="Times New Roman" w:cs="Times New Roman"/>
        </w:rPr>
        <w:t xml:space="preserve">stní struktura obyvatel </w:t>
      </w:r>
      <w:r w:rsidRPr="009201EF">
        <w:rPr>
          <w:rFonts w:ascii="Times New Roman" w:hAnsi="Times New Roman" w:cs="Times New Roman"/>
        </w:rPr>
        <w:t xml:space="preserve">je zachycena v následujícím grafu, ze kterého lze vyčíst absolutní hodnoty reprezentující jednotlivé kategorie. </w:t>
      </w:r>
    </w:p>
    <w:p w:rsidR="00EF137E" w:rsidRPr="009201EF" w:rsidRDefault="00EF137E" w:rsidP="00EF137E">
      <w:pPr>
        <w:spacing w:after="0" w:line="240" w:lineRule="auto"/>
        <w:rPr>
          <w:rFonts w:ascii="Times New Roman" w:hAnsi="Times New Roman" w:cs="Times New Roman"/>
          <w:sz w:val="18"/>
        </w:rPr>
      </w:pPr>
      <w:r>
        <w:rPr>
          <w:rFonts w:ascii="Times New Roman" w:hAnsi="Times New Roman" w:cs="Times New Roman"/>
          <w:sz w:val="18"/>
        </w:rPr>
        <w:t>Graf:</w:t>
      </w:r>
      <w:r w:rsidRPr="009201EF">
        <w:rPr>
          <w:rFonts w:ascii="Times New Roman" w:hAnsi="Times New Roman" w:cs="Times New Roman"/>
          <w:sz w:val="18"/>
        </w:rPr>
        <w:t xml:space="preserve"> Vzdělano</w:t>
      </w:r>
      <w:r>
        <w:rPr>
          <w:rFonts w:ascii="Times New Roman" w:hAnsi="Times New Roman" w:cs="Times New Roman"/>
          <w:sz w:val="18"/>
        </w:rPr>
        <w:t xml:space="preserve">stní struktura obyvatel </w:t>
      </w:r>
      <w:r w:rsidRPr="009201EF">
        <w:rPr>
          <w:rFonts w:ascii="Times New Roman" w:hAnsi="Times New Roman" w:cs="Times New Roman"/>
          <w:sz w:val="18"/>
        </w:rPr>
        <w:t>v roce 2011, absolutní hodnoty</w:t>
      </w:r>
    </w:p>
    <w:p w:rsidR="00EF137E" w:rsidRPr="009201EF" w:rsidRDefault="00EF137E" w:rsidP="00EF137E">
      <w:pPr>
        <w:spacing w:after="0" w:line="240" w:lineRule="auto"/>
        <w:rPr>
          <w:rFonts w:ascii="Times New Roman" w:hAnsi="Times New Roman" w:cs="Times New Roman"/>
          <w:sz w:val="18"/>
        </w:rPr>
      </w:pPr>
      <w:r>
        <w:rPr>
          <w:noProof/>
        </w:rPr>
        <w:drawing>
          <wp:inline distT="0" distB="0" distL="0" distR="0" wp14:anchorId="497C3ED0" wp14:editId="3E8292AC">
            <wp:extent cx="5724525" cy="2552700"/>
            <wp:effectExtent l="57150" t="57150" r="66675" b="9525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F137E" w:rsidRPr="009201EF" w:rsidRDefault="00EF137E" w:rsidP="00EF137E">
      <w:pPr>
        <w:spacing w:line="240" w:lineRule="auto"/>
        <w:rPr>
          <w:rFonts w:ascii="Times New Roman" w:hAnsi="Times New Roman" w:cs="Times New Roman"/>
          <w:sz w:val="18"/>
        </w:rPr>
      </w:pPr>
      <w:r w:rsidRPr="009201EF">
        <w:rPr>
          <w:rFonts w:ascii="Times New Roman" w:hAnsi="Times New Roman" w:cs="Times New Roman"/>
          <w:sz w:val="18"/>
        </w:rPr>
        <w:t>Zdroj: ČSÚ – SLDB 2011, vlastní zpracování</w:t>
      </w:r>
    </w:p>
    <w:p w:rsidR="00EF137E" w:rsidRDefault="00EF137E" w:rsidP="00EF137E">
      <w:pPr>
        <w:rPr>
          <w:rFonts w:ascii="Times New Roman" w:hAnsi="Times New Roman" w:cs="Times New Roman"/>
        </w:rPr>
      </w:pPr>
      <w:r w:rsidRPr="009201EF">
        <w:rPr>
          <w:rFonts w:ascii="Times New Roman" w:hAnsi="Times New Roman" w:cs="Times New Roman"/>
        </w:rPr>
        <w:lastRenderedPageBreak/>
        <w:t>Dominantní je tedy vzdělání</w:t>
      </w:r>
      <w:r>
        <w:rPr>
          <w:rFonts w:ascii="Times New Roman" w:hAnsi="Times New Roman" w:cs="Times New Roman"/>
        </w:rPr>
        <w:t xml:space="preserve"> úplné střední</w:t>
      </w:r>
      <w:r w:rsidRPr="009201EF">
        <w:rPr>
          <w:rFonts w:ascii="Times New Roman" w:hAnsi="Times New Roman" w:cs="Times New Roman"/>
        </w:rPr>
        <w:t xml:space="preserve">. </w:t>
      </w:r>
    </w:p>
    <w:p w:rsidR="00EF137E" w:rsidRPr="00CC17C7" w:rsidRDefault="00EF137E" w:rsidP="00EF137E">
      <w:pPr>
        <w:rPr>
          <w:rFonts w:ascii="Times New Roman" w:hAnsi="Times New Roman" w:cs="Times New Roman"/>
        </w:rPr>
      </w:pPr>
    </w:p>
    <w:p w:rsidR="00EF137E" w:rsidRPr="009201EF" w:rsidRDefault="00EF137E" w:rsidP="00EF137E">
      <w:pPr>
        <w:pStyle w:val="Nadpis4"/>
      </w:pPr>
      <w:bookmarkStart w:id="4" w:name="_Toc420948852"/>
      <w:r w:rsidRPr="009201EF">
        <w:t>Dílčí SWOT analýza</w:t>
      </w:r>
      <w:bookmarkEnd w:id="4"/>
    </w:p>
    <w:p w:rsidR="00EF137E" w:rsidRPr="00E60A4D" w:rsidRDefault="00EF137E" w:rsidP="00EF137E">
      <w:pPr>
        <w:spacing w:after="0" w:line="240" w:lineRule="auto"/>
        <w:rPr>
          <w:rFonts w:ascii="Times New Roman" w:hAnsi="Times New Roman" w:cs="Times New Roman"/>
          <w:color w:val="17365D" w:themeColor="text2" w:themeShade="BF"/>
        </w:rPr>
      </w:pPr>
      <w:r w:rsidRPr="00E60A4D">
        <w:rPr>
          <w:rFonts w:ascii="Times New Roman" w:hAnsi="Times New Roman" w:cs="Times New Roman"/>
          <w:color w:val="17365D" w:themeColor="text2" w:themeShade="BF"/>
        </w:rPr>
        <w:t>Silné stránky</w:t>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t xml:space="preserve">              Slabé stránky</w:t>
      </w:r>
    </w:p>
    <w:tbl>
      <w:tblPr>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4606"/>
        <w:gridCol w:w="4606"/>
      </w:tblGrid>
      <w:tr w:rsidR="00EF137E" w:rsidRPr="009201EF" w:rsidTr="00FE20C1">
        <w:tc>
          <w:tcPr>
            <w:tcW w:w="4606" w:type="dxa"/>
            <w:shd w:val="clear" w:color="auto" w:fill="auto"/>
          </w:tcPr>
          <w:p w:rsidR="00EF137E" w:rsidRDefault="00EF137E" w:rsidP="00FE20C1">
            <w:pPr>
              <w:numPr>
                <w:ilvl w:val="0"/>
                <w:numId w:val="5"/>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dlouhodobě stabilní počet narozených dětí</w:t>
            </w:r>
          </w:p>
          <w:p w:rsidR="00EF137E" w:rsidRPr="00B05BFF" w:rsidRDefault="00EF137E" w:rsidP="00FE20C1">
            <w:pPr>
              <w:numPr>
                <w:ilvl w:val="0"/>
                <w:numId w:val="5"/>
              </w:numPr>
              <w:contextualSpacing/>
              <w:rPr>
                <w:rFonts w:ascii="Times New Roman" w:hAnsi="Times New Roman" w:cs="Times New Roman"/>
                <w:color w:val="17365D" w:themeColor="text2" w:themeShade="BF"/>
              </w:rPr>
            </w:pPr>
            <w:r>
              <w:rPr>
                <w:rFonts w:ascii="Times New Roman" w:hAnsi="Times New Roman" w:cs="Times New Roman"/>
                <w:color w:val="17365D" w:themeColor="text2" w:themeShade="BF"/>
              </w:rPr>
              <w:t>dlouhodobě stabilní vývoj přirozeného přírůstku (nulová hranice)</w:t>
            </w:r>
          </w:p>
          <w:p w:rsidR="00EF137E" w:rsidRPr="00B05BFF" w:rsidRDefault="00EF137E" w:rsidP="00FE20C1">
            <w:pPr>
              <w:numPr>
                <w:ilvl w:val="0"/>
                <w:numId w:val="5"/>
              </w:numPr>
              <w:contextualSpacing/>
              <w:rPr>
                <w:rFonts w:ascii="Times New Roman" w:hAnsi="Times New Roman" w:cs="Times New Roman"/>
                <w:color w:val="17365D" w:themeColor="text2" w:themeShade="BF"/>
              </w:rPr>
            </w:pPr>
            <w:r>
              <w:rPr>
                <w:rFonts w:ascii="Times New Roman" w:hAnsi="Times New Roman" w:cs="Times New Roman"/>
                <w:color w:val="17365D" w:themeColor="text2" w:themeShade="BF"/>
              </w:rPr>
              <w:t>nadprůměrná vzdělanostní struktura obyvatelstva (dle dosaženého vzdělání) ve srovnání s SO ORP Tanvald</w:t>
            </w:r>
          </w:p>
        </w:tc>
        <w:tc>
          <w:tcPr>
            <w:tcW w:w="4606" w:type="dxa"/>
            <w:shd w:val="clear" w:color="auto" w:fill="auto"/>
          </w:tcPr>
          <w:p w:rsidR="00EF137E" w:rsidRPr="00B05BFF" w:rsidRDefault="00EF137E" w:rsidP="00FE20C1">
            <w:pPr>
              <w:numPr>
                <w:ilvl w:val="0"/>
                <w:numId w:val="5"/>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klesající vývoj počtu obyvatel</w:t>
            </w:r>
          </w:p>
          <w:p w:rsidR="00EF137E" w:rsidRDefault="00EF137E" w:rsidP="00FE20C1">
            <w:pPr>
              <w:numPr>
                <w:ilvl w:val="0"/>
                <w:numId w:val="5"/>
              </w:numPr>
              <w:contextualSpacing/>
              <w:rPr>
                <w:rFonts w:ascii="Times New Roman" w:hAnsi="Times New Roman" w:cs="Times New Roman"/>
                <w:color w:val="17365D" w:themeColor="text2" w:themeShade="BF"/>
              </w:rPr>
            </w:pPr>
            <w:r>
              <w:rPr>
                <w:rFonts w:ascii="Times New Roman" w:hAnsi="Times New Roman" w:cs="Times New Roman"/>
                <w:color w:val="17365D" w:themeColor="text2" w:themeShade="BF"/>
              </w:rPr>
              <w:t xml:space="preserve">demografické </w:t>
            </w:r>
            <w:r w:rsidRPr="00B05BFF">
              <w:rPr>
                <w:rFonts w:ascii="Times New Roman" w:hAnsi="Times New Roman" w:cs="Times New Roman"/>
                <w:color w:val="17365D" w:themeColor="text2" w:themeShade="BF"/>
              </w:rPr>
              <w:t>stárnutí obyvatelstva</w:t>
            </w:r>
          </w:p>
          <w:p w:rsidR="00EF137E" w:rsidRPr="00B05BFF" w:rsidRDefault="00EF137E" w:rsidP="00FE20C1">
            <w:pPr>
              <w:numPr>
                <w:ilvl w:val="0"/>
                <w:numId w:val="5"/>
              </w:numPr>
              <w:contextualSpacing/>
              <w:rPr>
                <w:rFonts w:ascii="Times New Roman" w:hAnsi="Times New Roman" w:cs="Times New Roman"/>
                <w:color w:val="17365D" w:themeColor="text2" w:themeShade="BF"/>
              </w:rPr>
            </w:pPr>
            <w:r>
              <w:rPr>
                <w:rFonts w:ascii="Times New Roman" w:hAnsi="Times New Roman" w:cs="Times New Roman"/>
                <w:color w:val="17365D" w:themeColor="text2" w:themeShade="BF"/>
              </w:rPr>
              <w:t>dlouhodobě záporné migrační saldo</w:t>
            </w:r>
          </w:p>
          <w:p w:rsidR="00EF137E" w:rsidRPr="00B05BFF" w:rsidRDefault="00EF137E" w:rsidP="00FE20C1">
            <w:pPr>
              <w:contextualSpacing/>
              <w:rPr>
                <w:rFonts w:ascii="Times New Roman" w:hAnsi="Times New Roman" w:cs="Times New Roman"/>
                <w:color w:val="17365D" w:themeColor="text2" w:themeShade="BF"/>
              </w:rPr>
            </w:pPr>
          </w:p>
        </w:tc>
      </w:tr>
      <w:tr w:rsidR="00EF137E" w:rsidRPr="009201EF" w:rsidTr="00FE20C1">
        <w:tc>
          <w:tcPr>
            <w:tcW w:w="4606" w:type="dxa"/>
            <w:shd w:val="clear" w:color="auto" w:fill="auto"/>
          </w:tcPr>
          <w:p w:rsidR="00EF137E" w:rsidRPr="00B05BFF" w:rsidRDefault="00EF137E" w:rsidP="00FE20C1">
            <w:pPr>
              <w:numPr>
                <w:ilvl w:val="0"/>
                <w:numId w:val="5"/>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s</w:t>
            </w:r>
            <w:r>
              <w:rPr>
                <w:rFonts w:ascii="Times New Roman" w:hAnsi="Times New Roman" w:cs="Times New Roman"/>
                <w:color w:val="17365D" w:themeColor="text2" w:themeShade="BF"/>
              </w:rPr>
              <w:t>tabilizace počtu obyvatel (stěhováním)</w:t>
            </w:r>
          </w:p>
        </w:tc>
        <w:tc>
          <w:tcPr>
            <w:tcW w:w="4606" w:type="dxa"/>
            <w:shd w:val="clear" w:color="auto" w:fill="auto"/>
          </w:tcPr>
          <w:p w:rsidR="00EF137E" w:rsidRPr="00B05BFF" w:rsidRDefault="00EF137E" w:rsidP="00FE20C1">
            <w:pPr>
              <w:numPr>
                <w:ilvl w:val="0"/>
                <w:numId w:val="5"/>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pokračující nepříznivý demografický vývoj stárnutím obyvatelstva</w:t>
            </w:r>
          </w:p>
          <w:p w:rsidR="00EF137E" w:rsidRPr="00B05BFF" w:rsidRDefault="00EF137E" w:rsidP="00FE20C1">
            <w:pPr>
              <w:numPr>
                <w:ilvl w:val="0"/>
                <w:numId w:val="5"/>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n</w:t>
            </w:r>
            <w:r>
              <w:rPr>
                <w:rFonts w:ascii="Times New Roman" w:hAnsi="Times New Roman" w:cs="Times New Roman"/>
                <w:color w:val="17365D" w:themeColor="text2" w:themeShade="BF"/>
              </w:rPr>
              <w:t>epřipravenost města</w:t>
            </w:r>
            <w:r w:rsidRPr="00B05BFF">
              <w:rPr>
                <w:rFonts w:ascii="Times New Roman" w:hAnsi="Times New Roman" w:cs="Times New Roman"/>
                <w:color w:val="17365D" w:themeColor="text2" w:themeShade="BF"/>
              </w:rPr>
              <w:t xml:space="preserve"> na nárůst obyvatelstva ve věkových skupinách nad 75 let</w:t>
            </w:r>
            <w:r>
              <w:rPr>
                <w:rFonts w:ascii="Times New Roman" w:hAnsi="Times New Roman" w:cs="Times New Roman"/>
                <w:color w:val="17365D" w:themeColor="text2" w:themeShade="BF"/>
              </w:rPr>
              <w:t xml:space="preserve"> – silné demografické vlny</w:t>
            </w:r>
          </w:p>
        </w:tc>
      </w:tr>
    </w:tbl>
    <w:p w:rsidR="00EF137E" w:rsidRPr="00E60A4D" w:rsidRDefault="00EF137E" w:rsidP="00EF137E">
      <w:pPr>
        <w:spacing w:after="0" w:line="240" w:lineRule="auto"/>
        <w:rPr>
          <w:rFonts w:ascii="Times New Roman" w:hAnsi="Times New Roman" w:cs="Times New Roman"/>
          <w:color w:val="17365D" w:themeColor="text2" w:themeShade="BF"/>
        </w:rPr>
      </w:pPr>
      <w:r w:rsidRPr="00E60A4D">
        <w:rPr>
          <w:rFonts w:ascii="Times New Roman" w:hAnsi="Times New Roman" w:cs="Times New Roman"/>
          <w:color w:val="17365D" w:themeColor="text2" w:themeShade="BF"/>
        </w:rPr>
        <w:t>Příležitosti</w:t>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t xml:space="preserve">                     Ohrožení</w:t>
      </w:r>
    </w:p>
    <w:p w:rsidR="009201EF" w:rsidRPr="009201EF" w:rsidRDefault="009201EF" w:rsidP="009201EF"/>
    <w:p w:rsidR="004A45BA" w:rsidRPr="004A45BA" w:rsidRDefault="004A45BA" w:rsidP="004A45BA">
      <w:bookmarkStart w:id="5" w:name="_Toc420948853"/>
      <w:bookmarkEnd w:id="5"/>
    </w:p>
    <w:sectPr w:rsidR="004A45BA" w:rsidRPr="004A45BA" w:rsidSect="00E60A4D">
      <w:headerReference w:type="default" r:id="rId14"/>
      <w:footerReference w:type="default" r:id="rId15"/>
      <w:headerReference w:type="first" r:id="rId16"/>
      <w:pgSz w:w="11906" w:h="16838"/>
      <w:pgMar w:top="1417" w:right="1417" w:bottom="1417" w:left="1417" w:header="708" w:footer="708" w:gutter="0"/>
      <w:pgBorders w:offsetFrom="page">
        <w:top w:val="single" w:sz="4" w:space="24" w:color="17365D" w:themeColor="text2" w:themeShade="BF"/>
        <w:left w:val="single" w:sz="4" w:space="24" w:color="17365D" w:themeColor="text2" w:themeShade="BF"/>
        <w:bottom w:val="single" w:sz="4" w:space="24" w:color="17365D" w:themeColor="text2" w:themeShade="BF"/>
        <w:right w:val="single" w:sz="4" w:space="24" w:color="17365D" w:themeColor="text2" w:themeShade="BF"/>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AB1" w:rsidRDefault="00961AB1" w:rsidP="00420A84">
      <w:pPr>
        <w:spacing w:after="0" w:line="240" w:lineRule="auto"/>
      </w:pPr>
      <w:r>
        <w:separator/>
      </w:r>
    </w:p>
  </w:endnote>
  <w:endnote w:type="continuationSeparator" w:id="0">
    <w:p w:rsidR="00961AB1" w:rsidRDefault="00961AB1" w:rsidP="0042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030585"/>
      <w:docPartObj>
        <w:docPartGallery w:val="Page Numbers (Bottom of Page)"/>
        <w:docPartUnique/>
      </w:docPartObj>
    </w:sdtPr>
    <w:sdtEndPr/>
    <w:sdtContent>
      <w:p w:rsidR="00A124CA" w:rsidRDefault="00A124CA">
        <w:pPr>
          <w:pStyle w:val="Zpat"/>
          <w:jc w:val="right"/>
        </w:pPr>
        <w:r>
          <w:rPr>
            <w:noProof/>
          </w:rPr>
          <w:fldChar w:fldCharType="begin"/>
        </w:r>
        <w:r>
          <w:rPr>
            <w:noProof/>
          </w:rPr>
          <w:instrText>PAGE   \* MERGEFORMAT</w:instrText>
        </w:r>
        <w:r>
          <w:rPr>
            <w:noProof/>
          </w:rPr>
          <w:fldChar w:fldCharType="separate"/>
        </w:r>
        <w:r w:rsidR="009A410A">
          <w:rPr>
            <w:noProof/>
          </w:rPr>
          <w:t>2</w:t>
        </w:r>
        <w:r>
          <w:rPr>
            <w:noProof/>
          </w:rPr>
          <w:fldChar w:fldCharType="end"/>
        </w:r>
      </w:p>
    </w:sdtContent>
  </w:sdt>
  <w:p w:rsidR="00A124CA" w:rsidRDefault="00A124C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AB1" w:rsidRDefault="00961AB1" w:rsidP="00420A84">
      <w:pPr>
        <w:spacing w:after="0" w:line="240" w:lineRule="auto"/>
      </w:pPr>
      <w:r>
        <w:separator/>
      </w:r>
    </w:p>
  </w:footnote>
  <w:footnote w:type="continuationSeparator" w:id="0">
    <w:p w:rsidR="00961AB1" w:rsidRDefault="00961AB1" w:rsidP="00420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4CA" w:rsidRPr="00D9470F" w:rsidRDefault="00A124CA" w:rsidP="00A124CA">
    <w:pPr>
      <w:pStyle w:val="Zhlav"/>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39ABE0FB" wp14:editId="11E2D93C">
          <wp:simplePos x="0" y="0"/>
          <wp:positionH relativeFrom="column">
            <wp:posOffset>4100830</wp:posOffset>
          </wp:positionH>
          <wp:positionV relativeFrom="paragraph">
            <wp:posOffset>-68580</wp:posOffset>
          </wp:positionV>
          <wp:extent cx="2105025" cy="436245"/>
          <wp:effectExtent l="0" t="0" r="0" b="0"/>
          <wp:wrapSquare wrapText="bothSides"/>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OPZ barevn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025" cy="436245"/>
                  </a:xfrm>
                  <a:prstGeom prst="rect">
                    <a:avLst/>
                  </a:prstGeom>
                </pic:spPr>
              </pic:pic>
            </a:graphicData>
          </a:graphic>
          <wp14:sizeRelH relativeFrom="page">
            <wp14:pctWidth>0</wp14:pctWidth>
          </wp14:sizeRelH>
          <wp14:sizeRelV relativeFrom="page">
            <wp14:pctHeight>0</wp14:pctHeight>
          </wp14:sizeRelV>
        </wp:anchor>
      </w:drawing>
    </w:r>
    <w:r w:rsidRPr="00D9470F">
      <w:rPr>
        <w:rFonts w:ascii="Times New Roman" w:hAnsi="Times New Roman" w:cs="Times New Roman"/>
        <w:sz w:val="24"/>
        <w:szCs w:val="24"/>
      </w:rPr>
      <w:t xml:space="preserve">Plánování regionálního rozvoje v Mikroregionu </w:t>
    </w:r>
    <w:proofErr w:type="spellStart"/>
    <w:r w:rsidRPr="00D9470F">
      <w:rPr>
        <w:rFonts w:ascii="Times New Roman" w:hAnsi="Times New Roman" w:cs="Times New Roman"/>
        <w:sz w:val="24"/>
        <w:szCs w:val="24"/>
      </w:rPr>
      <w:t>Tanvaldsko</w:t>
    </w:r>
    <w:proofErr w:type="spellEnd"/>
  </w:p>
  <w:p w:rsidR="00A124CA" w:rsidRDefault="00A124CA">
    <w:pPr>
      <w:pStyle w:val="Zhlav"/>
    </w:pPr>
    <w:r w:rsidRPr="00D9470F">
      <w:rPr>
        <w:rFonts w:ascii="Times New Roman" w:hAnsi="Times New Roman" w:cs="Times New Roman"/>
        <w:sz w:val="24"/>
        <w:szCs w:val="24"/>
      </w:rPr>
      <w:t>CZ.03.4.74/0.0/0.0/16_058/0007376</w:t>
    </w: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4CA" w:rsidRPr="00D9470F" w:rsidRDefault="00A124CA" w:rsidP="00A124CA">
    <w:pPr>
      <w:pStyle w:val="Zhlav"/>
      <w:rPr>
        <w:rFonts w:ascii="Times New Roman" w:hAnsi="Times New Roman" w:cs="Times New Roman"/>
        <w:sz w:val="24"/>
        <w:szCs w:val="24"/>
      </w:rPr>
    </w:pPr>
    <w:r>
      <w:rPr>
        <w:noProof/>
      </w:rPr>
      <w:drawing>
        <wp:anchor distT="0" distB="0" distL="114300" distR="114300" simplePos="0" relativeHeight="251656192" behindDoc="0" locked="0" layoutInCell="1" allowOverlap="1" wp14:anchorId="46B49F13" wp14:editId="1A47724C">
          <wp:simplePos x="0" y="0"/>
          <wp:positionH relativeFrom="column">
            <wp:posOffset>4100830</wp:posOffset>
          </wp:positionH>
          <wp:positionV relativeFrom="paragraph">
            <wp:posOffset>-68580</wp:posOffset>
          </wp:positionV>
          <wp:extent cx="2105025" cy="436245"/>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OPZ barevn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025" cy="436245"/>
                  </a:xfrm>
                  <a:prstGeom prst="rect">
                    <a:avLst/>
                  </a:prstGeom>
                </pic:spPr>
              </pic:pic>
            </a:graphicData>
          </a:graphic>
          <wp14:sizeRelH relativeFrom="page">
            <wp14:pctWidth>0</wp14:pctWidth>
          </wp14:sizeRelH>
          <wp14:sizeRelV relativeFrom="page">
            <wp14:pctHeight>0</wp14:pctHeight>
          </wp14:sizeRelV>
        </wp:anchor>
      </w:drawing>
    </w:r>
    <w:r w:rsidRPr="00D9470F">
      <w:rPr>
        <w:rFonts w:ascii="Times New Roman" w:hAnsi="Times New Roman" w:cs="Times New Roman"/>
        <w:sz w:val="24"/>
        <w:szCs w:val="24"/>
      </w:rPr>
      <w:t xml:space="preserve">Plánování regionálního rozvoje v Mikroregionu </w:t>
    </w:r>
    <w:proofErr w:type="spellStart"/>
    <w:r w:rsidRPr="00D9470F">
      <w:rPr>
        <w:rFonts w:ascii="Times New Roman" w:hAnsi="Times New Roman" w:cs="Times New Roman"/>
        <w:sz w:val="24"/>
        <w:szCs w:val="24"/>
      </w:rPr>
      <w:t>Tanvaldsko</w:t>
    </w:r>
    <w:proofErr w:type="spellEnd"/>
  </w:p>
  <w:p w:rsidR="00A124CA" w:rsidRDefault="00A124CA">
    <w:pPr>
      <w:pStyle w:val="Zhlav"/>
    </w:pPr>
    <w:r w:rsidRPr="00D9470F">
      <w:rPr>
        <w:rFonts w:ascii="Times New Roman" w:hAnsi="Times New Roman" w:cs="Times New Roman"/>
        <w:sz w:val="24"/>
        <w:szCs w:val="24"/>
      </w:rPr>
      <w:t>CZ.03.4.74/0.0/0.0/16_058/0007376</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527"/>
    <w:multiLevelType w:val="hybridMultilevel"/>
    <w:tmpl w:val="98CC7360"/>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1A0BB1"/>
    <w:multiLevelType w:val="hybridMultilevel"/>
    <w:tmpl w:val="22FA58D6"/>
    <w:lvl w:ilvl="0" w:tplc="51A232D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D90575"/>
    <w:multiLevelType w:val="hybridMultilevel"/>
    <w:tmpl w:val="1DAC98D0"/>
    <w:lvl w:ilvl="0" w:tplc="A306BA80">
      <w:start w:val="1"/>
      <w:numFmt w:val="bullet"/>
      <w:lvlText w:val=""/>
      <w:lvlJc w:val="left"/>
      <w:pPr>
        <w:ind w:left="780" w:hanging="360"/>
      </w:pPr>
      <w:rPr>
        <w:rFonts w:ascii="Symbol" w:hAnsi="Symbol" w:hint="default"/>
        <w:color w:val="17365D" w:themeColor="text2" w:themeShade="BF"/>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nsid w:val="19726ACB"/>
    <w:multiLevelType w:val="hybridMultilevel"/>
    <w:tmpl w:val="960E11FC"/>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A0039A"/>
    <w:multiLevelType w:val="hybridMultilevel"/>
    <w:tmpl w:val="C15C7EB6"/>
    <w:lvl w:ilvl="0" w:tplc="A306BA80">
      <w:start w:val="1"/>
      <w:numFmt w:val="bullet"/>
      <w:lvlText w:val=""/>
      <w:lvlJc w:val="left"/>
      <w:pPr>
        <w:ind w:left="1440" w:hanging="360"/>
      </w:pPr>
      <w:rPr>
        <w:rFonts w:ascii="Symbol" w:hAnsi="Symbol" w:hint="default"/>
        <w:color w:val="17365D" w:themeColor="text2" w:themeShade="BF"/>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1C6B7D08"/>
    <w:multiLevelType w:val="hybridMultilevel"/>
    <w:tmpl w:val="F288E7F6"/>
    <w:lvl w:ilvl="0" w:tplc="A306BA80">
      <w:start w:val="1"/>
      <w:numFmt w:val="bullet"/>
      <w:lvlText w:val=""/>
      <w:lvlJc w:val="left"/>
      <w:pPr>
        <w:ind w:left="780" w:hanging="360"/>
      </w:pPr>
      <w:rPr>
        <w:rFonts w:ascii="Symbol" w:hAnsi="Symbol" w:hint="default"/>
        <w:color w:val="17365D" w:themeColor="text2" w:themeShade="BF"/>
      </w:rPr>
    </w:lvl>
    <w:lvl w:ilvl="1" w:tplc="04050003">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nsid w:val="1E06719E"/>
    <w:multiLevelType w:val="hybridMultilevel"/>
    <w:tmpl w:val="0CFEDA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5125FC3"/>
    <w:multiLevelType w:val="hybridMultilevel"/>
    <w:tmpl w:val="7E006746"/>
    <w:lvl w:ilvl="0" w:tplc="FEEC4F5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54F7FB2"/>
    <w:multiLevelType w:val="hybridMultilevel"/>
    <w:tmpl w:val="6CC8D100"/>
    <w:lvl w:ilvl="0" w:tplc="A306BA80">
      <w:start w:val="1"/>
      <w:numFmt w:val="bullet"/>
      <w:lvlText w:val=""/>
      <w:lvlJc w:val="left"/>
      <w:pPr>
        <w:ind w:left="1440" w:hanging="360"/>
      </w:pPr>
      <w:rPr>
        <w:rFonts w:ascii="Symbol" w:hAnsi="Symbol" w:hint="default"/>
        <w:color w:val="17365D" w:themeColor="text2" w:themeShade="BF"/>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26B77E55"/>
    <w:multiLevelType w:val="hybridMultilevel"/>
    <w:tmpl w:val="CC4619CC"/>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7412CE9"/>
    <w:multiLevelType w:val="hybridMultilevel"/>
    <w:tmpl w:val="6310E38A"/>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9585E66"/>
    <w:multiLevelType w:val="hybridMultilevel"/>
    <w:tmpl w:val="64766DEA"/>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E9E177A"/>
    <w:multiLevelType w:val="hybridMultilevel"/>
    <w:tmpl w:val="9B360450"/>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FD360D3"/>
    <w:multiLevelType w:val="hybridMultilevel"/>
    <w:tmpl w:val="91584E5A"/>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44F012B"/>
    <w:multiLevelType w:val="hybridMultilevel"/>
    <w:tmpl w:val="0FC43D4A"/>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4B719DD"/>
    <w:multiLevelType w:val="hybridMultilevel"/>
    <w:tmpl w:val="BF1076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56B15A4"/>
    <w:multiLevelType w:val="hybridMultilevel"/>
    <w:tmpl w:val="E3F26090"/>
    <w:lvl w:ilvl="0" w:tplc="A306BA80">
      <w:start w:val="1"/>
      <w:numFmt w:val="bullet"/>
      <w:lvlText w:val=""/>
      <w:lvlJc w:val="left"/>
      <w:pPr>
        <w:ind w:left="1080" w:hanging="360"/>
      </w:pPr>
      <w:rPr>
        <w:rFonts w:ascii="Symbol" w:hAnsi="Symbol" w:hint="default"/>
        <w:color w:val="17365D" w:themeColor="text2" w:themeShade="BF"/>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36E05DB1"/>
    <w:multiLevelType w:val="hybridMultilevel"/>
    <w:tmpl w:val="85E2C4B2"/>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7660542"/>
    <w:multiLevelType w:val="hybridMultilevel"/>
    <w:tmpl w:val="D318BC46"/>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0D56C78"/>
    <w:multiLevelType w:val="hybridMultilevel"/>
    <w:tmpl w:val="47B67F58"/>
    <w:lvl w:ilvl="0" w:tplc="369202EE">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2A15A5D"/>
    <w:multiLevelType w:val="hybridMultilevel"/>
    <w:tmpl w:val="9A4CD07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7775890"/>
    <w:multiLevelType w:val="hybridMultilevel"/>
    <w:tmpl w:val="AD0C35FE"/>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84B2660"/>
    <w:multiLevelType w:val="hybridMultilevel"/>
    <w:tmpl w:val="B226FCD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A73671C"/>
    <w:multiLevelType w:val="hybridMultilevel"/>
    <w:tmpl w:val="EA6A8FB8"/>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BAB21BF"/>
    <w:multiLevelType w:val="hybridMultilevel"/>
    <w:tmpl w:val="898EB23C"/>
    <w:lvl w:ilvl="0" w:tplc="3A7CEF2E">
      <w:numFmt w:val="bullet"/>
      <w:lvlText w:val="–"/>
      <w:lvlJc w:val="left"/>
      <w:pPr>
        <w:ind w:left="4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C5C30F7"/>
    <w:multiLevelType w:val="hybridMultilevel"/>
    <w:tmpl w:val="85A47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F4C6320"/>
    <w:multiLevelType w:val="hybridMultilevel"/>
    <w:tmpl w:val="3BEC41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058069F"/>
    <w:multiLevelType w:val="hybridMultilevel"/>
    <w:tmpl w:val="40542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42845BB"/>
    <w:multiLevelType w:val="hybridMultilevel"/>
    <w:tmpl w:val="A91C38E0"/>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F10253E"/>
    <w:multiLevelType w:val="hybridMultilevel"/>
    <w:tmpl w:val="E728A9F0"/>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05A2627"/>
    <w:multiLevelType w:val="hybridMultilevel"/>
    <w:tmpl w:val="A060181A"/>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1123AA6"/>
    <w:multiLevelType w:val="hybridMultilevel"/>
    <w:tmpl w:val="58A2A8B2"/>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13A4425"/>
    <w:multiLevelType w:val="hybridMultilevel"/>
    <w:tmpl w:val="CF94FD76"/>
    <w:lvl w:ilvl="0" w:tplc="28D859C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1C87C7F"/>
    <w:multiLevelType w:val="hybridMultilevel"/>
    <w:tmpl w:val="F29E5368"/>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3155996"/>
    <w:multiLevelType w:val="hybridMultilevel"/>
    <w:tmpl w:val="86AC18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3A61837"/>
    <w:multiLevelType w:val="hybridMultilevel"/>
    <w:tmpl w:val="7C28795C"/>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42E744D"/>
    <w:multiLevelType w:val="hybridMultilevel"/>
    <w:tmpl w:val="E98C3434"/>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A2553A5"/>
    <w:multiLevelType w:val="hybridMultilevel"/>
    <w:tmpl w:val="5D7A7818"/>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AFB793A"/>
    <w:multiLevelType w:val="hybridMultilevel"/>
    <w:tmpl w:val="E460FD2E"/>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EF20D28"/>
    <w:multiLevelType w:val="hybridMultilevel"/>
    <w:tmpl w:val="3EBE5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5411C0B"/>
    <w:multiLevelType w:val="hybridMultilevel"/>
    <w:tmpl w:val="EB76CAE2"/>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nsid w:val="777213B2"/>
    <w:multiLevelType w:val="hybridMultilevel"/>
    <w:tmpl w:val="8E5E5448"/>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2">
    <w:nsid w:val="7E055FFC"/>
    <w:multiLevelType w:val="hybridMultilevel"/>
    <w:tmpl w:val="169A766C"/>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F77495A"/>
    <w:multiLevelType w:val="hybridMultilevel"/>
    <w:tmpl w:val="82208898"/>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12"/>
  </w:num>
  <w:num w:numId="6">
    <w:abstractNumId w:val="16"/>
  </w:num>
  <w:num w:numId="7">
    <w:abstractNumId w:val="31"/>
  </w:num>
  <w:num w:numId="8">
    <w:abstractNumId w:val="2"/>
  </w:num>
  <w:num w:numId="9">
    <w:abstractNumId w:val="10"/>
  </w:num>
  <w:num w:numId="10">
    <w:abstractNumId w:val="17"/>
  </w:num>
  <w:num w:numId="11">
    <w:abstractNumId w:val="11"/>
  </w:num>
  <w:num w:numId="12">
    <w:abstractNumId w:val="4"/>
  </w:num>
  <w:num w:numId="13">
    <w:abstractNumId w:val="8"/>
  </w:num>
  <w:num w:numId="14">
    <w:abstractNumId w:val="28"/>
  </w:num>
  <w:num w:numId="15">
    <w:abstractNumId w:val="30"/>
  </w:num>
  <w:num w:numId="16">
    <w:abstractNumId w:val="42"/>
  </w:num>
  <w:num w:numId="17">
    <w:abstractNumId w:val="43"/>
  </w:num>
  <w:num w:numId="18">
    <w:abstractNumId w:val="36"/>
  </w:num>
  <w:num w:numId="19">
    <w:abstractNumId w:val="3"/>
  </w:num>
  <w:num w:numId="20">
    <w:abstractNumId w:val="29"/>
  </w:num>
  <w:num w:numId="21">
    <w:abstractNumId w:val="37"/>
  </w:num>
  <w:num w:numId="22">
    <w:abstractNumId w:val="33"/>
  </w:num>
  <w:num w:numId="23">
    <w:abstractNumId w:val="24"/>
  </w:num>
  <w:num w:numId="24">
    <w:abstractNumId w:val="5"/>
  </w:num>
  <w:num w:numId="25">
    <w:abstractNumId w:val="18"/>
  </w:num>
  <w:num w:numId="26">
    <w:abstractNumId w:val="9"/>
  </w:num>
  <w:num w:numId="27">
    <w:abstractNumId w:val="38"/>
  </w:num>
  <w:num w:numId="28">
    <w:abstractNumId w:val="35"/>
  </w:num>
  <w:num w:numId="29">
    <w:abstractNumId w:val="23"/>
  </w:num>
  <w:num w:numId="30">
    <w:abstractNumId w:val="14"/>
  </w:num>
  <w:num w:numId="31">
    <w:abstractNumId w:val="21"/>
  </w:num>
  <w:num w:numId="32">
    <w:abstractNumId w:val="0"/>
  </w:num>
  <w:num w:numId="33">
    <w:abstractNumId w:val="39"/>
  </w:num>
  <w:num w:numId="34">
    <w:abstractNumId w:val="27"/>
  </w:num>
  <w:num w:numId="35">
    <w:abstractNumId w:val="34"/>
  </w:num>
  <w:num w:numId="36">
    <w:abstractNumId w:val="25"/>
  </w:num>
  <w:num w:numId="37">
    <w:abstractNumId w:val="15"/>
  </w:num>
  <w:num w:numId="38">
    <w:abstractNumId w:val="6"/>
  </w:num>
  <w:num w:numId="39">
    <w:abstractNumId w:val="26"/>
  </w:num>
  <w:num w:numId="40">
    <w:abstractNumId w:val="22"/>
  </w:num>
  <w:num w:numId="41">
    <w:abstractNumId w:val="20"/>
  </w:num>
  <w:num w:numId="42">
    <w:abstractNumId w:val="1"/>
  </w:num>
  <w:num w:numId="43">
    <w:abstractNumId w:val="32"/>
  </w:num>
  <w:num w:numId="44">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EF"/>
    <w:rsid w:val="00001673"/>
    <w:rsid w:val="000055BA"/>
    <w:rsid w:val="000119E5"/>
    <w:rsid w:val="000128E7"/>
    <w:rsid w:val="0001468F"/>
    <w:rsid w:val="000151F2"/>
    <w:rsid w:val="00017990"/>
    <w:rsid w:val="00017BE0"/>
    <w:rsid w:val="000204CD"/>
    <w:rsid w:val="00021752"/>
    <w:rsid w:val="00021877"/>
    <w:rsid w:val="00025604"/>
    <w:rsid w:val="00025982"/>
    <w:rsid w:val="00027315"/>
    <w:rsid w:val="00027D6B"/>
    <w:rsid w:val="000307AF"/>
    <w:rsid w:val="0003245B"/>
    <w:rsid w:val="00032743"/>
    <w:rsid w:val="00034429"/>
    <w:rsid w:val="0003593A"/>
    <w:rsid w:val="000379C3"/>
    <w:rsid w:val="000407DA"/>
    <w:rsid w:val="0004093B"/>
    <w:rsid w:val="00040A6E"/>
    <w:rsid w:val="00041D6D"/>
    <w:rsid w:val="0004547F"/>
    <w:rsid w:val="00045561"/>
    <w:rsid w:val="00051F4B"/>
    <w:rsid w:val="00052997"/>
    <w:rsid w:val="0005360D"/>
    <w:rsid w:val="00053D23"/>
    <w:rsid w:val="00053EE8"/>
    <w:rsid w:val="00055909"/>
    <w:rsid w:val="00055B93"/>
    <w:rsid w:val="00056115"/>
    <w:rsid w:val="00057B28"/>
    <w:rsid w:val="00063D28"/>
    <w:rsid w:val="000642C1"/>
    <w:rsid w:val="000643A7"/>
    <w:rsid w:val="00070FBE"/>
    <w:rsid w:val="00072F05"/>
    <w:rsid w:val="000736D1"/>
    <w:rsid w:val="00077E7F"/>
    <w:rsid w:val="000831E1"/>
    <w:rsid w:val="00085B8E"/>
    <w:rsid w:val="00096AE9"/>
    <w:rsid w:val="000A2838"/>
    <w:rsid w:val="000A62FA"/>
    <w:rsid w:val="000A798E"/>
    <w:rsid w:val="000B06A1"/>
    <w:rsid w:val="000B2F14"/>
    <w:rsid w:val="000C09C5"/>
    <w:rsid w:val="000C2ED3"/>
    <w:rsid w:val="000D1B89"/>
    <w:rsid w:val="000D1CCB"/>
    <w:rsid w:val="000D6655"/>
    <w:rsid w:val="000E1C01"/>
    <w:rsid w:val="000E7318"/>
    <w:rsid w:val="000F3912"/>
    <w:rsid w:val="000F5D98"/>
    <w:rsid w:val="000F7130"/>
    <w:rsid w:val="00102630"/>
    <w:rsid w:val="001039D2"/>
    <w:rsid w:val="0010675A"/>
    <w:rsid w:val="00115E71"/>
    <w:rsid w:val="00116DB7"/>
    <w:rsid w:val="00117818"/>
    <w:rsid w:val="001230E6"/>
    <w:rsid w:val="00123F2B"/>
    <w:rsid w:val="00126496"/>
    <w:rsid w:val="001276A4"/>
    <w:rsid w:val="00127AF7"/>
    <w:rsid w:val="00132BE7"/>
    <w:rsid w:val="00134505"/>
    <w:rsid w:val="00144DAB"/>
    <w:rsid w:val="00147D71"/>
    <w:rsid w:val="00157DBF"/>
    <w:rsid w:val="00162A6A"/>
    <w:rsid w:val="00175202"/>
    <w:rsid w:val="00175FDA"/>
    <w:rsid w:val="0018510F"/>
    <w:rsid w:val="00186633"/>
    <w:rsid w:val="00186667"/>
    <w:rsid w:val="001A7BD6"/>
    <w:rsid w:val="001B37C9"/>
    <w:rsid w:val="001C58D7"/>
    <w:rsid w:val="001C5DF2"/>
    <w:rsid w:val="001D2BD7"/>
    <w:rsid w:val="001D7BF2"/>
    <w:rsid w:val="001E331A"/>
    <w:rsid w:val="001E49FD"/>
    <w:rsid w:val="001E5730"/>
    <w:rsid w:val="001E6A92"/>
    <w:rsid w:val="001F50BB"/>
    <w:rsid w:val="00200B0A"/>
    <w:rsid w:val="002014FF"/>
    <w:rsid w:val="00202989"/>
    <w:rsid w:val="002069DF"/>
    <w:rsid w:val="002103AA"/>
    <w:rsid w:val="00213121"/>
    <w:rsid w:val="002145D1"/>
    <w:rsid w:val="00222BC4"/>
    <w:rsid w:val="00222C28"/>
    <w:rsid w:val="0022351B"/>
    <w:rsid w:val="00223BF3"/>
    <w:rsid w:val="00223F38"/>
    <w:rsid w:val="0022737E"/>
    <w:rsid w:val="00245332"/>
    <w:rsid w:val="00251AB4"/>
    <w:rsid w:val="0025503C"/>
    <w:rsid w:val="00261D9F"/>
    <w:rsid w:val="002646E6"/>
    <w:rsid w:val="00265246"/>
    <w:rsid w:val="0027118D"/>
    <w:rsid w:val="00272C67"/>
    <w:rsid w:val="00275257"/>
    <w:rsid w:val="00276D3C"/>
    <w:rsid w:val="00291CF7"/>
    <w:rsid w:val="00295507"/>
    <w:rsid w:val="002A1DE6"/>
    <w:rsid w:val="002A270C"/>
    <w:rsid w:val="002A3FC7"/>
    <w:rsid w:val="002B0D34"/>
    <w:rsid w:val="002B12BA"/>
    <w:rsid w:val="002B1D2D"/>
    <w:rsid w:val="002B1E37"/>
    <w:rsid w:val="002C7341"/>
    <w:rsid w:val="002D1908"/>
    <w:rsid w:val="002D7F64"/>
    <w:rsid w:val="002E2A31"/>
    <w:rsid w:val="002F4F7D"/>
    <w:rsid w:val="002F7518"/>
    <w:rsid w:val="003039A2"/>
    <w:rsid w:val="0030483C"/>
    <w:rsid w:val="003071E8"/>
    <w:rsid w:val="00313A55"/>
    <w:rsid w:val="00315490"/>
    <w:rsid w:val="00316A2B"/>
    <w:rsid w:val="003205D7"/>
    <w:rsid w:val="00320855"/>
    <w:rsid w:val="00323D37"/>
    <w:rsid w:val="00323D54"/>
    <w:rsid w:val="00324CCC"/>
    <w:rsid w:val="00327D78"/>
    <w:rsid w:val="0033007C"/>
    <w:rsid w:val="00331062"/>
    <w:rsid w:val="00333991"/>
    <w:rsid w:val="003375D2"/>
    <w:rsid w:val="003415B0"/>
    <w:rsid w:val="00346FD9"/>
    <w:rsid w:val="00347A93"/>
    <w:rsid w:val="00350057"/>
    <w:rsid w:val="003555B6"/>
    <w:rsid w:val="00360102"/>
    <w:rsid w:val="00364534"/>
    <w:rsid w:val="00364E3B"/>
    <w:rsid w:val="003650CF"/>
    <w:rsid w:val="00367F88"/>
    <w:rsid w:val="0037235E"/>
    <w:rsid w:val="00374BDB"/>
    <w:rsid w:val="00380A4D"/>
    <w:rsid w:val="00380CFC"/>
    <w:rsid w:val="003812C2"/>
    <w:rsid w:val="00385587"/>
    <w:rsid w:val="00386512"/>
    <w:rsid w:val="00391729"/>
    <w:rsid w:val="00391946"/>
    <w:rsid w:val="003937AF"/>
    <w:rsid w:val="00394C5A"/>
    <w:rsid w:val="00394E76"/>
    <w:rsid w:val="00396E83"/>
    <w:rsid w:val="003B4BCE"/>
    <w:rsid w:val="003B4FF9"/>
    <w:rsid w:val="003C34B4"/>
    <w:rsid w:val="003C3D97"/>
    <w:rsid w:val="003D63D7"/>
    <w:rsid w:val="003E08DC"/>
    <w:rsid w:val="003F04C3"/>
    <w:rsid w:val="003F4F53"/>
    <w:rsid w:val="00400CC7"/>
    <w:rsid w:val="00402452"/>
    <w:rsid w:val="00402D3E"/>
    <w:rsid w:val="00403410"/>
    <w:rsid w:val="004108B6"/>
    <w:rsid w:val="00415A3C"/>
    <w:rsid w:val="00415BB3"/>
    <w:rsid w:val="004170DF"/>
    <w:rsid w:val="00420A84"/>
    <w:rsid w:val="004233F1"/>
    <w:rsid w:val="004254AD"/>
    <w:rsid w:val="00426604"/>
    <w:rsid w:val="004354C0"/>
    <w:rsid w:val="004356F9"/>
    <w:rsid w:val="00450C28"/>
    <w:rsid w:val="00455E6D"/>
    <w:rsid w:val="00462702"/>
    <w:rsid w:val="00464FD3"/>
    <w:rsid w:val="00472B45"/>
    <w:rsid w:val="00473F0D"/>
    <w:rsid w:val="00481165"/>
    <w:rsid w:val="0048212A"/>
    <w:rsid w:val="00482B00"/>
    <w:rsid w:val="0048428B"/>
    <w:rsid w:val="00485B89"/>
    <w:rsid w:val="004912C0"/>
    <w:rsid w:val="00491666"/>
    <w:rsid w:val="00491912"/>
    <w:rsid w:val="004940B5"/>
    <w:rsid w:val="004963C7"/>
    <w:rsid w:val="004A18E8"/>
    <w:rsid w:val="004A2C13"/>
    <w:rsid w:val="004A45BA"/>
    <w:rsid w:val="004B342E"/>
    <w:rsid w:val="004B4F14"/>
    <w:rsid w:val="004B63C4"/>
    <w:rsid w:val="004B6DF6"/>
    <w:rsid w:val="004C2C7C"/>
    <w:rsid w:val="004D224A"/>
    <w:rsid w:val="004D492A"/>
    <w:rsid w:val="004D613D"/>
    <w:rsid w:val="004E666D"/>
    <w:rsid w:val="004E7FD9"/>
    <w:rsid w:val="004F0992"/>
    <w:rsid w:val="004F0D6B"/>
    <w:rsid w:val="004F31F8"/>
    <w:rsid w:val="004F605A"/>
    <w:rsid w:val="004F60E1"/>
    <w:rsid w:val="004F7313"/>
    <w:rsid w:val="00502088"/>
    <w:rsid w:val="0050280B"/>
    <w:rsid w:val="005043BE"/>
    <w:rsid w:val="005056F7"/>
    <w:rsid w:val="00511CEB"/>
    <w:rsid w:val="00513C33"/>
    <w:rsid w:val="00514011"/>
    <w:rsid w:val="0051689D"/>
    <w:rsid w:val="00523D9F"/>
    <w:rsid w:val="00525020"/>
    <w:rsid w:val="00530FEE"/>
    <w:rsid w:val="00531F77"/>
    <w:rsid w:val="00534474"/>
    <w:rsid w:val="00536F61"/>
    <w:rsid w:val="0054080F"/>
    <w:rsid w:val="00543120"/>
    <w:rsid w:val="00543FFF"/>
    <w:rsid w:val="00552366"/>
    <w:rsid w:val="005558E2"/>
    <w:rsid w:val="00562A51"/>
    <w:rsid w:val="00565357"/>
    <w:rsid w:val="005661D6"/>
    <w:rsid w:val="005740D5"/>
    <w:rsid w:val="00580400"/>
    <w:rsid w:val="00595358"/>
    <w:rsid w:val="00595736"/>
    <w:rsid w:val="005A104B"/>
    <w:rsid w:val="005A29D1"/>
    <w:rsid w:val="005A4C88"/>
    <w:rsid w:val="005B09FC"/>
    <w:rsid w:val="005B3057"/>
    <w:rsid w:val="005B571A"/>
    <w:rsid w:val="005C2C0B"/>
    <w:rsid w:val="005D0F08"/>
    <w:rsid w:val="005D3084"/>
    <w:rsid w:val="005D3EAE"/>
    <w:rsid w:val="005D4446"/>
    <w:rsid w:val="005E21C3"/>
    <w:rsid w:val="005E2907"/>
    <w:rsid w:val="005E4359"/>
    <w:rsid w:val="005E485F"/>
    <w:rsid w:val="005E67E2"/>
    <w:rsid w:val="005E78D3"/>
    <w:rsid w:val="005E791A"/>
    <w:rsid w:val="005F5B43"/>
    <w:rsid w:val="00600248"/>
    <w:rsid w:val="00600E94"/>
    <w:rsid w:val="006019CF"/>
    <w:rsid w:val="0060215E"/>
    <w:rsid w:val="00604785"/>
    <w:rsid w:val="0060651A"/>
    <w:rsid w:val="00607BAF"/>
    <w:rsid w:val="006146C5"/>
    <w:rsid w:val="00620484"/>
    <w:rsid w:val="00624AF7"/>
    <w:rsid w:val="006300FF"/>
    <w:rsid w:val="00642A0C"/>
    <w:rsid w:val="00642C20"/>
    <w:rsid w:val="00650C6D"/>
    <w:rsid w:val="006536B6"/>
    <w:rsid w:val="0067049D"/>
    <w:rsid w:val="0067064C"/>
    <w:rsid w:val="00672C19"/>
    <w:rsid w:val="00674E78"/>
    <w:rsid w:val="00675A13"/>
    <w:rsid w:val="00683529"/>
    <w:rsid w:val="00683C35"/>
    <w:rsid w:val="006841FC"/>
    <w:rsid w:val="006A0B3D"/>
    <w:rsid w:val="006A180C"/>
    <w:rsid w:val="006A3185"/>
    <w:rsid w:val="006A6B46"/>
    <w:rsid w:val="006B0CAA"/>
    <w:rsid w:val="006B24C9"/>
    <w:rsid w:val="006C1865"/>
    <w:rsid w:val="006C190B"/>
    <w:rsid w:val="006C2CCA"/>
    <w:rsid w:val="006D5813"/>
    <w:rsid w:val="006D6344"/>
    <w:rsid w:val="006D67EC"/>
    <w:rsid w:val="006D6A4E"/>
    <w:rsid w:val="006D753A"/>
    <w:rsid w:val="006F1281"/>
    <w:rsid w:val="006F1572"/>
    <w:rsid w:val="006F2AEE"/>
    <w:rsid w:val="006F51DC"/>
    <w:rsid w:val="006F5CE5"/>
    <w:rsid w:val="00701638"/>
    <w:rsid w:val="0070175A"/>
    <w:rsid w:val="00710B2A"/>
    <w:rsid w:val="00712F7A"/>
    <w:rsid w:val="007159DB"/>
    <w:rsid w:val="00717D40"/>
    <w:rsid w:val="00724A35"/>
    <w:rsid w:val="00727C14"/>
    <w:rsid w:val="0073713F"/>
    <w:rsid w:val="00744AA2"/>
    <w:rsid w:val="00745A54"/>
    <w:rsid w:val="00745FC7"/>
    <w:rsid w:val="00752CA3"/>
    <w:rsid w:val="007547E6"/>
    <w:rsid w:val="00754CE7"/>
    <w:rsid w:val="00763D3D"/>
    <w:rsid w:val="0076497C"/>
    <w:rsid w:val="00767339"/>
    <w:rsid w:val="00770285"/>
    <w:rsid w:val="007727FA"/>
    <w:rsid w:val="00774D5B"/>
    <w:rsid w:val="00792878"/>
    <w:rsid w:val="0079463D"/>
    <w:rsid w:val="0079511C"/>
    <w:rsid w:val="007A2CA3"/>
    <w:rsid w:val="007B22A6"/>
    <w:rsid w:val="007B24A9"/>
    <w:rsid w:val="007B67E5"/>
    <w:rsid w:val="007C44A3"/>
    <w:rsid w:val="007C53BC"/>
    <w:rsid w:val="007D157B"/>
    <w:rsid w:val="007D702A"/>
    <w:rsid w:val="007F47B1"/>
    <w:rsid w:val="007F5B58"/>
    <w:rsid w:val="007F5E29"/>
    <w:rsid w:val="007F64D6"/>
    <w:rsid w:val="007F7934"/>
    <w:rsid w:val="008022F7"/>
    <w:rsid w:val="0080275D"/>
    <w:rsid w:val="00805976"/>
    <w:rsid w:val="00807A85"/>
    <w:rsid w:val="008104BD"/>
    <w:rsid w:val="00812FF8"/>
    <w:rsid w:val="008142D1"/>
    <w:rsid w:val="00814A42"/>
    <w:rsid w:val="008159DF"/>
    <w:rsid w:val="00826437"/>
    <w:rsid w:val="00831D37"/>
    <w:rsid w:val="008344D6"/>
    <w:rsid w:val="008346F5"/>
    <w:rsid w:val="0083479B"/>
    <w:rsid w:val="00841432"/>
    <w:rsid w:val="00842BCB"/>
    <w:rsid w:val="00847DD8"/>
    <w:rsid w:val="008521C0"/>
    <w:rsid w:val="00852E2E"/>
    <w:rsid w:val="00856F35"/>
    <w:rsid w:val="00862B4E"/>
    <w:rsid w:val="0086410E"/>
    <w:rsid w:val="00867B75"/>
    <w:rsid w:val="0087265E"/>
    <w:rsid w:val="00873FF5"/>
    <w:rsid w:val="00874203"/>
    <w:rsid w:val="0087492C"/>
    <w:rsid w:val="008775B3"/>
    <w:rsid w:val="00881939"/>
    <w:rsid w:val="00882E84"/>
    <w:rsid w:val="008872DC"/>
    <w:rsid w:val="008A0583"/>
    <w:rsid w:val="008A1286"/>
    <w:rsid w:val="008A1B00"/>
    <w:rsid w:val="008A4B19"/>
    <w:rsid w:val="008A624C"/>
    <w:rsid w:val="008A7622"/>
    <w:rsid w:val="008B1898"/>
    <w:rsid w:val="008B4928"/>
    <w:rsid w:val="008B6C93"/>
    <w:rsid w:val="008C3232"/>
    <w:rsid w:val="008D36E1"/>
    <w:rsid w:val="008D3DE3"/>
    <w:rsid w:val="008E5BF8"/>
    <w:rsid w:val="008E66E0"/>
    <w:rsid w:val="008F117C"/>
    <w:rsid w:val="008F2AAD"/>
    <w:rsid w:val="008F2B23"/>
    <w:rsid w:val="008F7607"/>
    <w:rsid w:val="008F7C22"/>
    <w:rsid w:val="00901D07"/>
    <w:rsid w:val="00906399"/>
    <w:rsid w:val="0091306F"/>
    <w:rsid w:val="00916D41"/>
    <w:rsid w:val="009201EF"/>
    <w:rsid w:val="00922BB7"/>
    <w:rsid w:val="00925957"/>
    <w:rsid w:val="00930910"/>
    <w:rsid w:val="00931A90"/>
    <w:rsid w:val="00933FF3"/>
    <w:rsid w:val="00941AAF"/>
    <w:rsid w:val="009422F9"/>
    <w:rsid w:val="0095061F"/>
    <w:rsid w:val="00954D79"/>
    <w:rsid w:val="00956E81"/>
    <w:rsid w:val="00961AB1"/>
    <w:rsid w:val="009639DC"/>
    <w:rsid w:val="009647D4"/>
    <w:rsid w:val="00967F9F"/>
    <w:rsid w:val="00970F06"/>
    <w:rsid w:val="009723E9"/>
    <w:rsid w:val="00975020"/>
    <w:rsid w:val="00975444"/>
    <w:rsid w:val="00977A17"/>
    <w:rsid w:val="00987E97"/>
    <w:rsid w:val="009952E7"/>
    <w:rsid w:val="009A08AB"/>
    <w:rsid w:val="009A410A"/>
    <w:rsid w:val="009B10F6"/>
    <w:rsid w:val="009B380E"/>
    <w:rsid w:val="009C24DC"/>
    <w:rsid w:val="009C5D5D"/>
    <w:rsid w:val="009D0BEB"/>
    <w:rsid w:val="009D0EDB"/>
    <w:rsid w:val="009D173F"/>
    <w:rsid w:val="009D70D1"/>
    <w:rsid w:val="009D770C"/>
    <w:rsid w:val="009E2BB9"/>
    <w:rsid w:val="009E4C1D"/>
    <w:rsid w:val="009E5C85"/>
    <w:rsid w:val="009F2945"/>
    <w:rsid w:val="009F3D75"/>
    <w:rsid w:val="009F4550"/>
    <w:rsid w:val="009F5206"/>
    <w:rsid w:val="009F54A6"/>
    <w:rsid w:val="00A111A5"/>
    <w:rsid w:val="00A1207A"/>
    <w:rsid w:val="00A12362"/>
    <w:rsid w:val="00A124CA"/>
    <w:rsid w:val="00A1402F"/>
    <w:rsid w:val="00A16988"/>
    <w:rsid w:val="00A16C0F"/>
    <w:rsid w:val="00A17D84"/>
    <w:rsid w:val="00A35F11"/>
    <w:rsid w:val="00A43327"/>
    <w:rsid w:val="00A51012"/>
    <w:rsid w:val="00A53B17"/>
    <w:rsid w:val="00A564CC"/>
    <w:rsid w:val="00A56ABF"/>
    <w:rsid w:val="00A60737"/>
    <w:rsid w:val="00A638E4"/>
    <w:rsid w:val="00A6503E"/>
    <w:rsid w:val="00A65539"/>
    <w:rsid w:val="00A65D8D"/>
    <w:rsid w:val="00A67199"/>
    <w:rsid w:val="00A67D5C"/>
    <w:rsid w:val="00A7022B"/>
    <w:rsid w:val="00A74A78"/>
    <w:rsid w:val="00A7563C"/>
    <w:rsid w:val="00A84392"/>
    <w:rsid w:val="00A906C0"/>
    <w:rsid w:val="00A909D4"/>
    <w:rsid w:val="00A92ADD"/>
    <w:rsid w:val="00A94E1D"/>
    <w:rsid w:val="00A9743E"/>
    <w:rsid w:val="00AA0BAA"/>
    <w:rsid w:val="00AA23D8"/>
    <w:rsid w:val="00AB1937"/>
    <w:rsid w:val="00AC0E5D"/>
    <w:rsid w:val="00AC642C"/>
    <w:rsid w:val="00AC6695"/>
    <w:rsid w:val="00AD1E4D"/>
    <w:rsid w:val="00AD2338"/>
    <w:rsid w:val="00AD5836"/>
    <w:rsid w:val="00AD7DA1"/>
    <w:rsid w:val="00AE6614"/>
    <w:rsid w:val="00AF0616"/>
    <w:rsid w:val="00AF67C2"/>
    <w:rsid w:val="00B164E6"/>
    <w:rsid w:val="00B21709"/>
    <w:rsid w:val="00B23B18"/>
    <w:rsid w:val="00B24A69"/>
    <w:rsid w:val="00B26269"/>
    <w:rsid w:val="00B35EAB"/>
    <w:rsid w:val="00B42E1F"/>
    <w:rsid w:val="00B43E37"/>
    <w:rsid w:val="00B45F66"/>
    <w:rsid w:val="00B45FBB"/>
    <w:rsid w:val="00B47C10"/>
    <w:rsid w:val="00B51CB0"/>
    <w:rsid w:val="00B528F4"/>
    <w:rsid w:val="00B53BF7"/>
    <w:rsid w:val="00B6398A"/>
    <w:rsid w:val="00B65F78"/>
    <w:rsid w:val="00B67B61"/>
    <w:rsid w:val="00B75BF5"/>
    <w:rsid w:val="00B7644D"/>
    <w:rsid w:val="00B77ED9"/>
    <w:rsid w:val="00B80BA7"/>
    <w:rsid w:val="00B846D7"/>
    <w:rsid w:val="00B948C3"/>
    <w:rsid w:val="00B9656A"/>
    <w:rsid w:val="00B9674F"/>
    <w:rsid w:val="00B97482"/>
    <w:rsid w:val="00BA5AA7"/>
    <w:rsid w:val="00BA6AAA"/>
    <w:rsid w:val="00BB2283"/>
    <w:rsid w:val="00BC3FA3"/>
    <w:rsid w:val="00BD012C"/>
    <w:rsid w:val="00BD2888"/>
    <w:rsid w:val="00BD7109"/>
    <w:rsid w:val="00BE1184"/>
    <w:rsid w:val="00BE7415"/>
    <w:rsid w:val="00BF4BB7"/>
    <w:rsid w:val="00C04F70"/>
    <w:rsid w:val="00C10F68"/>
    <w:rsid w:val="00C14018"/>
    <w:rsid w:val="00C14190"/>
    <w:rsid w:val="00C16500"/>
    <w:rsid w:val="00C1685B"/>
    <w:rsid w:val="00C278E0"/>
    <w:rsid w:val="00C34260"/>
    <w:rsid w:val="00C351A5"/>
    <w:rsid w:val="00C36BB6"/>
    <w:rsid w:val="00C44D7C"/>
    <w:rsid w:val="00C52C72"/>
    <w:rsid w:val="00C54F5A"/>
    <w:rsid w:val="00C618A7"/>
    <w:rsid w:val="00C650EB"/>
    <w:rsid w:val="00C65BE3"/>
    <w:rsid w:val="00C66567"/>
    <w:rsid w:val="00C70981"/>
    <w:rsid w:val="00C72C43"/>
    <w:rsid w:val="00C72CE7"/>
    <w:rsid w:val="00C7463C"/>
    <w:rsid w:val="00C807B3"/>
    <w:rsid w:val="00C80C74"/>
    <w:rsid w:val="00C842F4"/>
    <w:rsid w:val="00C85693"/>
    <w:rsid w:val="00C87835"/>
    <w:rsid w:val="00C9207E"/>
    <w:rsid w:val="00C92595"/>
    <w:rsid w:val="00C97043"/>
    <w:rsid w:val="00CA29A0"/>
    <w:rsid w:val="00CA2B92"/>
    <w:rsid w:val="00CA37DF"/>
    <w:rsid w:val="00CA647A"/>
    <w:rsid w:val="00CA7695"/>
    <w:rsid w:val="00CB08EF"/>
    <w:rsid w:val="00CB2144"/>
    <w:rsid w:val="00CC17C7"/>
    <w:rsid w:val="00CC2F62"/>
    <w:rsid w:val="00CD5264"/>
    <w:rsid w:val="00CE4B65"/>
    <w:rsid w:val="00CE7200"/>
    <w:rsid w:val="00CE732D"/>
    <w:rsid w:val="00CE7993"/>
    <w:rsid w:val="00CF585B"/>
    <w:rsid w:val="00D061B0"/>
    <w:rsid w:val="00D10B0C"/>
    <w:rsid w:val="00D11C78"/>
    <w:rsid w:val="00D1495D"/>
    <w:rsid w:val="00D14E63"/>
    <w:rsid w:val="00D168DC"/>
    <w:rsid w:val="00D20377"/>
    <w:rsid w:val="00D22414"/>
    <w:rsid w:val="00D248F3"/>
    <w:rsid w:val="00D24BC1"/>
    <w:rsid w:val="00D24C1D"/>
    <w:rsid w:val="00D26FF6"/>
    <w:rsid w:val="00D27FA4"/>
    <w:rsid w:val="00D30B1D"/>
    <w:rsid w:val="00D34E21"/>
    <w:rsid w:val="00D362A2"/>
    <w:rsid w:val="00D36F52"/>
    <w:rsid w:val="00D37D1D"/>
    <w:rsid w:val="00D40260"/>
    <w:rsid w:val="00D40852"/>
    <w:rsid w:val="00D50CF1"/>
    <w:rsid w:val="00D51B22"/>
    <w:rsid w:val="00D53B7A"/>
    <w:rsid w:val="00D56253"/>
    <w:rsid w:val="00D614EC"/>
    <w:rsid w:val="00D66149"/>
    <w:rsid w:val="00D703CE"/>
    <w:rsid w:val="00D7174C"/>
    <w:rsid w:val="00D755BD"/>
    <w:rsid w:val="00D75FF5"/>
    <w:rsid w:val="00D84648"/>
    <w:rsid w:val="00D873C5"/>
    <w:rsid w:val="00D9245E"/>
    <w:rsid w:val="00D94F5F"/>
    <w:rsid w:val="00DA04DA"/>
    <w:rsid w:val="00DA1B4B"/>
    <w:rsid w:val="00DA3180"/>
    <w:rsid w:val="00DA3F46"/>
    <w:rsid w:val="00DA6BFC"/>
    <w:rsid w:val="00DB39EF"/>
    <w:rsid w:val="00DC079D"/>
    <w:rsid w:val="00DD0F02"/>
    <w:rsid w:val="00DD3A95"/>
    <w:rsid w:val="00DD4F1C"/>
    <w:rsid w:val="00DD7C7E"/>
    <w:rsid w:val="00DE3CDC"/>
    <w:rsid w:val="00DE5B33"/>
    <w:rsid w:val="00DF34E3"/>
    <w:rsid w:val="00E021CE"/>
    <w:rsid w:val="00E03E73"/>
    <w:rsid w:val="00E123D9"/>
    <w:rsid w:val="00E1555C"/>
    <w:rsid w:val="00E22C94"/>
    <w:rsid w:val="00E278F7"/>
    <w:rsid w:val="00E3152F"/>
    <w:rsid w:val="00E33E54"/>
    <w:rsid w:val="00E403D9"/>
    <w:rsid w:val="00E44522"/>
    <w:rsid w:val="00E466DE"/>
    <w:rsid w:val="00E474C4"/>
    <w:rsid w:val="00E51C85"/>
    <w:rsid w:val="00E5355F"/>
    <w:rsid w:val="00E55CF6"/>
    <w:rsid w:val="00E60386"/>
    <w:rsid w:val="00E60A4D"/>
    <w:rsid w:val="00E62F36"/>
    <w:rsid w:val="00E709E0"/>
    <w:rsid w:val="00E74F40"/>
    <w:rsid w:val="00E75466"/>
    <w:rsid w:val="00E8471F"/>
    <w:rsid w:val="00E93251"/>
    <w:rsid w:val="00E95140"/>
    <w:rsid w:val="00E97221"/>
    <w:rsid w:val="00EA08B3"/>
    <w:rsid w:val="00EA2BE1"/>
    <w:rsid w:val="00EA3FD6"/>
    <w:rsid w:val="00EA418F"/>
    <w:rsid w:val="00EA53C7"/>
    <w:rsid w:val="00EB1C24"/>
    <w:rsid w:val="00EC11F2"/>
    <w:rsid w:val="00EC12EB"/>
    <w:rsid w:val="00EC217B"/>
    <w:rsid w:val="00ED1325"/>
    <w:rsid w:val="00ED3D7E"/>
    <w:rsid w:val="00ED6A93"/>
    <w:rsid w:val="00ED7E47"/>
    <w:rsid w:val="00EE033A"/>
    <w:rsid w:val="00EE2DDA"/>
    <w:rsid w:val="00EE2F75"/>
    <w:rsid w:val="00EE325C"/>
    <w:rsid w:val="00EE48E1"/>
    <w:rsid w:val="00EF0349"/>
    <w:rsid w:val="00EF137E"/>
    <w:rsid w:val="00EF28C3"/>
    <w:rsid w:val="00F07B5F"/>
    <w:rsid w:val="00F14218"/>
    <w:rsid w:val="00F20CFA"/>
    <w:rsid w:val="00F235D6"/>
    <w:rsid w:val="00F23BE2"/>
    <w:rsid w:val="00F301E7"/>
    <w:rsid w:val="00F3460F"/>
    <w:rsid w:val="00F35ADC"/>
    <w:rsid w:val="00F42F5F"/>
    <w:rsid w:val="00F50536"/>
    <w:rsid w:val="00F505CE"/>
    <w:rsid w:val="00F5233A"/>
    <w:rsid w:val="00F5238D"/>
    <w:rsid w:val="00F52E2C"/>
    <w:rsid w:val="00F600D6"/>
    <w:rsid w:val="00F61555"/>
    <w:rsid w:val="00F70F87"/>
    <w:rsid w:val="00F71502"/>
    <w:rsid w:val="00F73E95"/>
    <w:rsid w:val="00F86700"/>
    <w:rsid w:val="00F9167A"/>
    <w:rsid w:val="00F92986"/>
    <w:rsid w:val="00FA129D"/>
    <w:rsid w:val="00FA17F3"/>
    <w:rsid w:val="00FA4337"/>
    <w:rsid w:val="00FA5062"/>
    <w:rsid w:val="00FC094F"/>
    <w:rsid w:val="00FC0C2B"/>
    <w:rsid w:val="00FD0494"/>
    <w:rsid w:val="00FD0EF3"/>
    <w:rsid w:val="00FE315A"/>
    <w:rsid w:val="00FF36CA"/>
    <w:rsid w:val="00FF392A"/>
    <w:rsid w:val="00FF41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60A4D"/>
    <w:pPr>
      <w:keepNext/>
      <w:keepLines/>
      <w:spacing w:before="480" w:after="240" w:line="240" w:lineRule="auto"/>
      <w:outlineLvl w:val="0"/>
    </w:pPr>
    <w:rPr>
      <w:rFonts w:ascii="Times New Roman" w:eastAsiaTheme="majorEastAsia" w:hAnsi="Times New Roman" w:cstheme="majorBidi"/>
      <w:b/>
      <w:bCs/>
      <w:color w:val="17365D" w:themeColor="text2" w:themeShade="BF"/>
      <w:sz w:val="32"/>
      <w:szCs w:val="28"/>
    </w:rPr>
  </w:style>
  <w:style w:type="paragraph" w:styleId="Nadpis2">
    <w:name w:val="heading 2"/>
    <w:basedOn w:val="Normln"/>
    <w:next w:val="Normln"/>
    <w:link w:val="Nadpis2Char"/>
    <w:uiPriority w:val="9"/>
    <w:unhideWhenUsed/>
    <w:qFormat/>
    <w:rsid w:val="00E60A4D"/>
    <w:pPr>
      <w:keepNext/>
      <w:keepLines/>
      <w:pageBreakBefore/>
      <w:spacing w:before="200"/>
      <w:outlineLvl w:val="1"/>
    </w:pPr>
    <w:rPr>
      <w:rFonts w:ascii="Times New Roman" w:eastAsiaTheme="majorEastAsia" w:hAnsi="Times New Roman" w:cstheme="majorBidi"/>
      <w:b/>
      <w:bCs/>
      <w:caps/>
      <w:color w:val="17365D" w:themeColor="text2" w:themeShade="BF"/>
      <w:sz w:val="24"/>
      <w:szCs w:val="26"/>
    </w:rPr>
  </w:style>
  <w:style w:type="paragraph" w:styleId="Nadpis3">
    <w:name w:val="heading 3"/>
    <w:basedOn w:val="Normln"/>
    <w:next w:val="Normln"/>
    <w:link w:val="Nadpis3Char"/>
    <w:uiPriority w:val="9"/>
    <w:unhideWhenUsed/>
    <w:qFormat/>
    <w:rsid w:val="00E60A4D"/>
    <w:pPr>
      <w:keepNext/>
      <w:keepLines/>
      <w:spacing w:before="200" w:after="240"/>
      <w:outlineLvl w:val="2"/>
    </w:pPr>
    <w:rPr>
      <w:rFonts w:ascii="Times New Roman" w:eastAsiaTheme="majorEastAsia" w:hAnsi="Times New Roman" w:cstheme="majorBidi"/>
      <w:b/>
      <w:bCs/>
      <w:caps/>
      <w:color w:val="17365D" w:themeColor="text2" w:themeShade="BF"/>
      <w:sz w:val="24"/>
    </w:rPr>
  </w:style>
  <w:style w:type="paragraph" w:styleId="Nadpis4">
    <w:name w:val="heading 4"/>
    <w:basedOn w:val="Normln"/>
    <w:next w:val="Normln"/>
    <w:link w:val="Nadpis4Char"/>
    <w:uiPriority w:val="9"/>
    <w:unhideWhenUsed/>
    <w:qFormat/>
    <w:rsid w:val="00E60A4D"/>
    <w:pPr>
      <w:keepNext/>
      <w:keepLines/>
      <w:spacing w:before="200" w:after="0"/>
      <w:outlineLvl w:val="3"/>
    </w:pPr>
    <w:rPr>
      <w:rFonts w:asciiTheme="majorHAnsi" w:eastAsiaTheme="majorEastAsia" w:hAnsiTheme="majorHAnsi" w:cstheme="majorBidi"/>
      <w:b/>
      <w:bCs/>
      <w:i/>
      <w:iCs/>
      <w:color w:val="17365D" w:themeColor="text2"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60A4D"/>
    <w:rPr>
      <w:rFonts w:ascii="Times New Roman" w:eastAsiaTheme="majorEastAsia" w:hAnsi="Times New Roman" w:cstheme="majorBidi"/>
      <w:b/>
      <w:bCs/>
      <w:color w:val="17365D" w:themeColor="text2" w:themeShade="BF"/>
      <w:sz w:val="32"/>
      <w:szCs w:val="28"/>
    </w:rPr>
  </w:style>
  <w:style w:type="character" w:customStyle="1" w:styleId="Nadpis2Char">
    <w:name w:val="Nadpis 2 Char"/>
    <w:basedOn w:val="Standardnpsmoodstavce"/>
    <w:link w:val="Nadpis2"/>
    <w:uiPriority w:val="9"/>
    <w:rsid w:val="00E60A4D"/>
    <w:rPr>
      <w:rFonts w:ascii="Times New Roman" w:eastAsiaTheme="majorEastAsia" w:hAnsi="Times New Roman" w:cstheme="majorBidi"/>
      <w:b/>
      <w:bCs/>
      <w:caps/>
      <w:color w:val="17365D" w:themeColor="text2" w:themeShade="BF"/>
      <w:sz w:val="24"/>
      <w:szCs w:val="26"/>
    </w:rPr>
  </w:style>
  <w:style w:type="character" w:customStyle="1" w:styleId="Nadpis3Char">
    <w:name w:val="Nadpis 3 Char"/>
    <w:basedOn w:val="Standardnpsmoodstavce"/>
    <w:link w:val="Nadpis3"/>
    <w:uiPriority w:val="9"/>
    <w:rsid w:val="00E60A4D"/>
    <w:rPr>
      <w:rFonts w:ascii="Times New Roman" w:eastAsiaTheme="majorEastAsia" w:hAnsi="Times New Roman" w:cstheme="majorBidi"/>
      <w:b/>
      <w:bCs/>
      <w:caps/>
      <w:color w:val="17365D" w:themeColor="text2" w:themeShade="BF"/>
      <w:sz w:val="24"/>
    </w:rPr>
  </w:style>
  <w:style w:type="paragraph" w:styleId="Odstavecseseznamem">
    <w:name w:val="List Paragraph"/>
    <w:basedOn w:val="Normln"/>
    <w:uiPriority w:val="34"/>
    <w:qFormat/>
    <w:rsid w:val="009201EF"/>
    <w:pPr>
      <w:ind w:left="720"/>
      <w:contextualSpacing/>
    </w:pPr>
  </w:style>
  <w:style w:type="character" w:styleId="Hypertextovodkaz">
    <w:name w:val="Hyperlink"/>
    <w:basedOn w:val="Standardnpsmoodstavce"/>
    <w:uiPriority w:val="99"/>
    <w:unhideWhenUsed/>
    <w:rsid w:val="009201EF"/>
    <w:rPr>
      <w:color w:val="0000FF" w:themeColor="hyperlink"/>
      <w:u w:val="single"/>
    </w:rPr>
  </w:style>
  <w:style w:type="paragraph" w:styleId="Bezmezer">
    <w:name w:val="No Spacing"/>
    <w:qFormat/>
    <w:rsid w:val="009201EF"/>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9201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1EF"/>
    <w:rPr>
      <w:rFonts w:ascii="Tahoma" w:hAnsi="Tahoma" w:cs="Tahoma"/>
      <w:sz w:val="16"/>
      <w:szCs w:val="16"/>
    </w:rPr>
  </w:style>
  <w:style w:type="character" w:customStyle="1" w:styleId="highlight">
    <w:name w:val="highlight"/>
    <w:basedOn w:val="Standardnpsmoodstavce"/>
    <w:rsid w:val="009201EF"/>
  </w:style>
  <w:style w:type="paragraph" w:styleId="Obsah1">
    <w:name w:val="toc 1"/>
    <w:basedOn w:val="Normln"/>
    <w:next w:val="Normln"/>
    <w:autoRedefine/>
    <w:uiPriority w:val="39"/>
    <w:unhideWhenUsed/>
    <w:rsid w:val="00873FF5"/>
    <w:pPr>
      <w:tabs>
        <w:tab w:val="right" w:leader="dot" w:pos="9174"/>
      </w:tabs>
      <w:spacing w:after="0" w:line="240" w:lineRule="auto"/>
      <w:jc w:val="both"/>
    </w:pPr>
    <w:rPr>
      <w:rFonts w:ascii="Times New Roman" w:hAnsi="Times New Roman"/>
      <w:noProof/>
      <w:color w:val="17365D" w:themeColor="text2" w:themeShade="BF"/>
    </w:rPr>
  </w:style>
  <w:style w:type="paragraph" w:styleId="Obsah2">
    <w:name w:val="toc 2"/>
    <w:basedOn w:val="Normln"/>
    <w:next w:val="Normln"/>
    <w:autoRedefine/>
    <w:uiPriority w:val="39"/>
    <w:unhideWhenUsed/>
    <w:rsid w:val="00473F0D"/>
    <w:pPr>
      <w:spacing w:after="100" w:line="240" w:lineRule="auto"/>
    </w:pPr>
    <w:rPr>
      <w:rFonts w:ascii="Times New Roman" w:hAnsi="Times New Roman"/>
    </w:rPr>
  </w:style>
  <w:style w:type="paragraph" w:styleId="Obsah3">
    <w:name w:val="toc 3"/>
    <w:basedOn w:val="Normln"/>
    <w:next w:val="Normln"/>
    <w:autoRedefine/>
    <w:uiPriority w:val="39"/>
    <w:unhideWhenUsed/>
    <w:rsid w:val="00473F0D"/>
    <w:pPr>
      <w:tabs>
        <w:tab w:val="right" w:leader="dot" w:pos="9062"/>
      </w:tabs>
      <w:spacing w:after="100" w:line="240" w:lineRule="auto"/>
    </w:pPr>
    <w:rPr>
      <w:rFonts w:ascii="Times New Roman" w:hAnsi="Times New Roman"/>
    </w:rPr>
  </w:style>
  <w:style w:type="table" w:styleId="Mkatabulky">
    <w:name w:val="Table Grid"/>
    <w:basedOn w:val="Normlntabulka"/>
    <w:uiPriority w:val="59"/>
    <w:rsid w:val="00920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201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01EF"/>
  </w:style>
  <w:style w:type="paragraph" w:styleId="Zpat">
    <w:name w:val="footer"/>
    <w:basedOn w:val="Normln"/>
    <w:link w:val="ZpatChar"/>
    <w:uiPriority w:val="99"/>
    <w:unhideWhenUsed/>
    <w:rsid w:val="009201EF"/>
    <w:pPr>
      <w:tabs>
        <w:tab w:val="center" w:pos="4536"/>
        <w:tab w:val="right" w:pos="9072"/>
      </w:tabs>
      <w:spacing w:after="0" w:line="240" w:lineRule="auto"/>
    </w:pPr>
  </w:style>
  <w:style w:type="character" w:customStyle="1" w:styleId="ZpatChar">
    <w:name w:val="Zápatí Char"/>
    <w:basedOn w:val="Standardnpsmoodstavce"/>
    <w:link w:val="Zpat"/>
    <w:uiPriority w:val="99"/>
    <w:rsid w:val="009201EF"/>
  </w:style>
  <w:style w:type="paragraph" w:styleId="Normlnweb">
    <w:name w:val="Normal (Web)"/>
    <w:basedOn w:val="Normln"/>
    <w:uiPriority w:val="99"/>
    <w:semiHidden/>
    <w:unhideWhenUsed/>
    <w:rsid w:val="003937AF"/>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3937AF"/>
    <w:rPr>
      <w:b/>
      <w:bCs/>
    </w:rPr>
  </w:style>
  <w:style w:type="character" w:customStyle="1" w:styleId="Nadpis4Char">
    <w:name w:val="Nadpis 4 Char"/>
    <w:basedOn w:val="Standardnpsmoodstavce"/>
    <w:link w:val="Nadpis4"/>
    <w:uiPriority w:val="9"/>
    <w:rsid w:val="00E60A4D"/>
    <w:rPr>
      <w:rFonts w:asciiTheme="majorHAnsi" w:eastAsiaTheme="majorEastAsia" w:hAnsiTheme="majorHAnsi" w:cstheme="majorBidi"/>
      <w:b/>
      <w:bCs/>
      <w:i/>
      <w:iCs/>
      <w:color w:val="17365D" w:themeColor="text2"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60A4D"/>
    <w:pPr>
      <w:keepNext/>
      <w:keepLines/>
      <w:spacing w:before="480" w:after="240" w:line="240" w:lineRule="auto"/>
      <w:outlineLvl w:val="0"/>
    </w:pPr>
    <w:rPr>
      <w:rFonts w:ascii="Times New Roman" w:eastAsiaTheme="majorEastAsia" w:hAnsi="Times New Roman" w:cstheme="majorBidi"/>
      <w:b/>
      <w:bCs/>
      <w:color w:val="17365D" w:themeColor="text2" w:themeShade="BF"/>
      <w:sz w:val="32"/>
      <w:szCs w:val="28"/>
    </w:rPr>
  </w:style>
  <w:style w:type="paragraph" w:styleId="Nadpis2">
    <w:name w:val="heading 2"/>
    <w:basedOn w:val="Normln"/>
    <w:next w:val="Normln"/>
    <w:link w:val="Nadpis2Char"/>
    <w:uiPriority w:val="9"/>
    <w:unhideWhenUsed/>
    <w:qFormat/>
    <w:rsid w:val="00E60A4D"/>
    <w:pPr>
      <w:keepNext/>
      <w:keepLines/>
      <w:pageBreakBefore/>
      <w:spacing w:before="200"/>
      <w:outlineLvl w:val="1"/>
    </w:pPr>
    <w:rPr>
      <w:rFonts w:ascii="Times New Roman" w:eastAsiaTheme="majorEastAsia" w:hAnsi="Times New Roman" w:cstheme="majorBidi"/>
      <w:b/>
      <w:bCs/>
      <w:caps/>
      <w:color w:val="17365D" w:themeColor="text2" w:themeShade="BF"/>
      <w:sz w:val="24"/>
      <w:szCs w:val="26"/>
    </w:rPr>
  </w:style>
  <w:style w:type="paragraph" w:styleId="Nadpis3">
    <w:name w:val="heading 3"/>
    <w:basedOn w:val="Normln"/>
    <w:next w:val="Normln"/>
    <w:link w:val="Nadpis3Char"/>
    <w:uiPriority w:val="9"/>
    <w:unhideWhenUsed/>
    <w:qFormat/>
    <w:rsid w:val="00E60A4D"/>
    <w:pPr>
      <w:keepNext/>
      <w:keepLines/>
      <w:spacing w:before="200" w:after="240"/>
      <w:outlineLvl w:val="2"/>
    </w:pPr>
    <w:rPr>
      <w:rFonts w:ascii="Times New Roman" w:eastAsiaTheme="majorEastAsia" w:hAnsi="Times New Roman" w:cstheme="majorBidi"/>
      <w:b/>
      <w:bCs/>
      <w:caps/>
      <w:color w:val="17365D" w:themeColor="text2" w:themeShade="BF"/>
      <w:sz w:val="24"/>
    </w:rPr>
  </w:style>
  <w:style w:type="paragraph" w:styleId="Nadpis4">
    <w:name w:val="heading 4"/>
    <w:basedOn w:val="Normln"/>
    <w:next w:val="Normln"/>
    <w:link w:val="Nadpis4Char"/>
    <w:uiPriority w:val="9"/>
    <w:unhideWhenUsed/>
    <w:qFormat/>
    <w:rsid w:val="00E60A4D"/>
    <w:pPr>
      <w:keepNext/>
      <w:keepLines/>
      <w:spacing w:before="200" w:after="0"/>
      <w:outlineLvl w:val="3"/>
    </w:pPr>
    <w:rPr>
      <w:rFonts w:asciiTheme="majorHAnsi" w:eastAsiaTheme="majorEastAsia" w:hAnsiTheme="majorHAnsi" w:cstheme="majorBidi"/>
      <w:b/>
      <w:bCs/>
      <w:i/>
      <w:iCs/>
      <w:color w:val="17365D" w:themeColor="text2"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60A4D"/>
    <w:rPr>
      <w:rFonts w:ascii="Times New Roman" w:eastAsiaTheme="majorEastAsia" w:hAnsi="Times New Roman" w:cstheme="majorBidi"/>
      <w:b/>
      <w:bCs/>
      <w:color w:val="17365D" w:themeColor="text2" w:themeShade="BF"/>
      <w:sz w:val="32"/>
      <w:szCs w:val="28"/>
    </w:rPr>
  </w:style>
  <w:style w:type="character" w:customStyle="1" w:styleId="Nadpis2Char">
    <w:name w:val="Nadpis 2 Char"/>
    <w:basedOn w:val="Standardnpsmoodstavce"/>
    <w:link w:val="Nadpis2"/>
    <w:uiPriority w:val="9"/>
    <w:rsid w:val="00E60A4D"/>
    <w:rPr>
      <w:rFonts w:ascii="Times New Roman" w:eastAsiaTheme="majorEastAsia" w:hAnsi="Times New Roman" w:cstheme="majorBidi"/>
      <w:b/>
      <w:bCs/>
      <w:caps/>
      <w:color w:val="17365D" w:themeColor="text2" w:themeShade="BF"/>
      <w:sz w:val="24"/>
      <w:szCs w:val="26"/>
    </w:rPr>
  </w:style>
  <w:style w:type="character" w:customStyle="1" w:styleId="Nadpis3Char">
    <w:name w:val="Nadpis 3 Char"/>
    <w:basedOn w:val="Standardnpsmoodstavce"/>
    <w:link w:val="Nadpis3"/>
    <w:uiPriority w:val="9"/>
    <w:rsid w:val="00E60A4D"/>
    <w:rPr>
      <w:rFonts w:ascii="Times New Roman" w:eastAsiaTheme="majorEastAsia" w:hAnsi="Times New Roman" w:cstheme="majorBidi"/>
      <w:b/>
      <w:bCs/>
      <w:caps/>
      <w:color w:val="17365D" w:themeColor="text2" w:themeShade="BF"/>
      <w:sz w:val="24"/>
    </w:rPr>
  </w:style>
  <w:style w:type="paragraph" w:styleId="Odstavecseseznamem">
    <w:name w:val="List Paragraph"/>
    <w:basedOn w:val="Normln"/>
    <w:uiPriority w:val="34"/>
    <w:qFormat/>
    <w:rsid w:val="009201EF"/>
    <w:pPr>
      <w:ind w:left="720"/>
      <w:contextualSpacing/>
    </w:pPr>
  </w:style>
  <w:style w:type="character" w:styleId="Hypertextovodkaz">
    <w:name w:val="Hyperlink"/>
    <w:basedOn w:val="Standardnpsmoodstavce"/>
    <w:uiPriority w:val="99"/>
    <w:unhideWhenUsed/>
    <w:rsid w:val="009201EF"/>
    <w:rPr>
      <w:color w:val="0000FF" w:themeColor="hyperlink"/>
      <w:u w:val="single"/>
    </w:rPr>
  </w:style>
  <w:style w:type="paragraph" w:styleId="Bezmezer">
    <w:name w:val="No Spacing"/>
    <w:qFormat/>
    <w:rsid w:val="009201EF"/>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9201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1EF"/>
    <w:rPr>
      <w:rFonts w:ascii="Tahoma" w:hAnsi="Tahoma" w:cs="Tahoma"/>
      <w:sz w:val="16"/>
      <w:szCs w:val="16"/>
    </w:rPr>
  </w:style>
  <w:style w:type="character" w:customStyle="1" w:styleId="highlight">
    <w:name w:val="highlight"/>
    <w:basedOn w:val="Standardnpsmoodstavce"/>
    <w:rsid w:val="009201EF"/>
  </w:style>
  <w:style w:type="paragraph" w:styleId="Obsah1">
    <w:name w:val="toc 1"/>
    <w:basedOn w:val="Normln"/>
    <w:next w:val="Normln"/>
    <w:autoRedefine/>
    <w:uiPriority w:val="39"/>
    <w:unhideWhenUsed/>
    <w:rsid w:val="00873FF5"/>
    <w:pPr>
      <w:tabs>
        <w:tab w:val="right" w:leader="dot" w:pos="9174"/>
      </w:tabs>
      <w:spacing w:after="0" w:line="240" w:lineRule="auto"/>
      <w:jc w:val="both"/>
    </w:pPr>
    <w:rPr>
      <w:rFonts w:ascii="Times New Roman" w:hAnsi="Times New Roman"/>
      <w:noProof/>
      <w:color w:val="17365D" w:themeColor="text2" w:themeShade="BF"/>
    </w:rPr>
  </w:style>
  <w:style w:type="paragraph" w:styleId="Obsah2">
    <w:name w:val="toc 2"/>
    <w:basedOn w:val="Normln"/>
    <w:next w:val="Normln"/>
    <w:autoRedefine/>
    <w:uiPriority w:val="39"/>
    <w:unhideWhenUsed/>
    <w:rsid w:val="00473F0D"/>
    <w:pPr>
      <w:spacing w:after="100" w:line="240" w:lineRule="auto"/>
    </w:pPr>
    <w:rPr>
      <w:rFonts w:ascii="Times New Roman" w:hAnsi="Times New Roman"/>
    </w:rPr>
  </w:style>
  <w:style w:type="paragraph" w:styleId="Obsah3">
    <w:name w:val="toc 3"/>
    <w:basedOn w:val="Normln"/>
    <w:next w:val="Normln"/>
    <w:autoRedefine/>
    <w:uiPriority w:val="39"/>
    <w:unhideWhenUsed/>
    <w:rsid w:val="00473F0D"/>
    <w:pPr>
      <w:tabs>
        <w:tab w:val="right" w:leader="dot" w:pos="9062"/>
      </w:tabs>
      <w:spacing w:after="100" w:line="240" w:lineRule="auto"/>
    </w:pPr>
    <w:rPr>
      <w:rFonts w:ascii="Times New Roman" w:hAnsi="Times New Roman"/>
    </w:rPr>
  </w:style>
  <w:style w:type="table" w:styleId="Mkatabulky">
    <w:name w:val="Table Grid"/>
    <w:basedOn w:val="Normlntabulka"/>
    <w:uiPriority w:val="59"/>
    <w:rsid w:val="00920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201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01EF"/>
  </w:style>
  <w:style w:type="paragraph" w:styleId="Zpat">
    <w:name w:val="footer"/>
    <w:basedOn w:val="Normln"/>
    <w:link w:val="ZpatChar"/>
    <w:uiPriority w:val="99"/>
    <w:unhideWhenUsed/>
    <w:rsid w:val="009201EF"/>
    <w:pPr>
      <w:tabs>
        <w:tab w:val="center" w:pos="4536"/>
        <w:tab w:val="right" w:pos="9072"/>
      </w:tabs>
      <w:spacing w:after="0" w:line="240" w:lineRule="auto"/>
    </w:pPr>
  </w:style>
  <w:style w:type="character" w:customStyle="1" w:styleId="ZpatChar">
    <w:name w:val="Zápatí Char"/>
    <w:basedOn w:val="Standardnpsmoodstavce"/>
    <w:link w:val="Zpat"/>
    <w:uiPriority w:val="99"/>
    <w:rsid w:val="009201EF"/>
  </w:style>
  <w:style w:type="paragraph" w:styleId="Normlnweb">
    <w:name w:val="Normal (Web)"/>
    <w:basedOn w:val="Normln"/>
    <w:uiPriority w:val="99"/>
    <w:semiHidden/>
    <w:unhideWhenUsed/>
    <w:rsid w:val="003937AF"/>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3937AF"/>
    <w:rPr>
      <w:b/>
      <w:bCs/>
    </w:rPr>
  </w:style>
  <w:style w:type="character" w:customStyle="1" w:styleId="Nadpis4Char">
    <w:name w:val="Nadpis 4 Char"/>
    <w:basedOn w:val="Standardnpsmoodstavce"/>
    <w:link w:val="Nadpis4"/>
    <w:uiPriority w:val="9"/>
    <w:rsid w:val="00E60A4D"/>
    <w:rPr>
      <w:rFonts w:asciiTheme="majorHAnsi" w:eastAsiaTheme="majorEastAsia" w:hAnsiTheme="majorHAnsi" w:cstheme="majorBidi"/>
      <w:b/>
      <w:bCs/>
      <w:i/>
      <w:iCs/>
      <w:color w:val="17365D" w:themeColor="tex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192">
      <w:bodyDiv w:val="1"/>
      <w:marLeft w:val="0"/>
      <w:marRight w:val="0"/>
      <w:marTop w:val="0"/>
      <w:marBottom w:val="0"/>
      <w:divBdr>
        <w:top w:val="none" w:sz="0" w:space="0" w:color="auto"/>
        <w:left w:val="none" w:sz="0" w:space="0" w:color="auto"/>
        <w:bottom w:val="none" w:sz="0" w:space="0" w:color="auto"/>
        <w:right w:val="none" w:sz="0" w:space="0" w:color="auto"/>
      </w:divBdr>
    </w:div>
    <w:div w:id="238946384">
      <w:bodyDiv w:val="1"/>
      <w:marLeft w:val="0"/>
      <w:marRight w:val="0"/>
      <w:marTop w:val="0"/>
      <w:marBottom w:val="0"/>
      <w:divBdr>
        <w:top w:val="none" w:sz="0" w:space="0" w:color="auto"/>
        <w:left w:val="none" w:sz="0" w:space="0" w:color="auto"/>
        <w:bottom w:val="none" w:sz="0" w:space="0" w:color="auto"/>
        <w:right w:val="none" w:sz="0" w:space="0" w:color="auto"/>
      </w:divBdr>
    </w:div>
    <w:div w:id="294069958">
      <w:bodyDiv w:val="1"/>
      <w:marLeft w:val="0"/>
      <w:marRight w:val="0"/>
      <w:marTop w:val="0"/>
      <w:marBottom w:val="0"/>
      <w:divBdr>
        <w:top w:val="none" w:sz="0" w:space="0" w:color="auto"/>
        <w:left w:val="none" w:sz="0" w:space="0" w:color="auto"/>
        <w:bottom w:val="none" w:sz="0" w:space="0" w:color="auto"/>
        <w:right w:val="none" w:sz="0" w:space="0" w:color="auto"/>
      </w:divBdr>
    </w:div>
    <w:div w:id="325518261">
      <w:bodyDiv w:val="1"/>
      <w:marLeft w:val="0"/>
      <w:marRight w:val="0"/>
      <w:marTop w:val="0"/>
      <w:marBottom w:val="0"/>
      <w:divBdr>
        <w:top w:val="none" w:sz="0" w:space="0" w:color="auto"/>
        <w:left w:val="none" w:sz="0" w:space="0" w:color="auto"/>
        <w:bottom w:val="none" w:sz="0" w:space="0" w:color="auto"/>
        <w:right w:val="none" w:sz="0" w:space="0" w:color="auto"/>
      </w:divBdr>
    </w:div>
    <w:div w:id="486214993">
      <w:bodyDiv w:val="1"/>
      <w:marLeft w:val="0"/>
      <w:marRight w:val="0"/>
      <w:marTop w:val="0"/>
      <w:marBottom w:val="0"/>
      <w:divBdr>
        <w:top w:val="none" w:sz="0" w:space="0" w:color="auto"/>
        <w:left w:val="none" w:sz="0" w:space="0" w:color="auto"/>
        <w:bottom w:val="none" w:sz="0" w:space="0" w:color="auto"/>
        <w:right w:val="none" w:sz="0" w:space="0" w:color="auto"/>
      </w:divBdr>
    </w:div>
    <w:div w:id="528836733">
      <w:bodyDiv w:val="1"/>
      <w:marLeft w:val="0"/>
      <w:marRight w:val="0"/>
      <w:marTop w:val="0"/>
      <w:marBottom w:val="0"/>
      <w:divBdr>
        <w:top w:val="none" w:sz="0" w:space="0" w:color="auto"/>
        <w:left w:val="none" w:sz="0" w:space="0" w:color="auto"/>
        <w:bottom w:val="none" w:sz="0" w:space="0" w:color="auto"/>
        <w:right w:val="none" w:sz="0" w:space="0" w:color="auto"/>
      </w:divBdr>
    </w:div>
    <w:div w:id="537864742">
      <w:bodyDiv w:val="1"/>
      <w:marLeft w:val="0"/>
      <w:marRight w:val="0"/>
      <w:marTop w:val="0"/>
      <w:marBottom w:val="0"/>
      <w:divBdr>
        <w:top w:val="none" w:sz="0" w:space="0" w:color="auto"/>
        <w:left w:val="none" w:sz="0" w:space="0" w:color="auto"/>
        <w:bottom w:val="none" w:sz="0" w:space="0" w:color="auto"/>
        <w:right w:val="none" w:sz="0" w:space="0" w:color="auto"/>
      </w:divBdr>
    </w:div>
    <w:div w:id="625159408">
      <w:bodyDiv w:val="1"/>
      <w:marLeft w:val="0"/>
      <w:marRight w:val="0"/>
      <w:marTop w:val="0"/>
      <w:marBottom w:val="0"/>
      <w:divBdr>
        <w:top w:val="none" w:sz="0" w:space="0" w:color="auto"/>
        <w:left w:val="none" w:sz="0" w:space="0" w:color="auto"/>
        <w:bottom w:val="none" w:sz="0" w:space="0" w:color="auto"/>
        <w:right w:val="none" w:sz="0" w:space="0" w:color="auto"/>
      </w:divBdr>
      <w:divsChild>
        <w:div w:id="970358006">
          <w:marLeft w:val="0"/>
          <w:marRight w:val="0"/>
          <w:marTop w:val="0"/>
          <w:marBottom w:val="0"/>
          <w:divBdr>
            <w:top w:val="none" w:sz="0" w:space="0" w:color="auto"/>
            <w:left w:val="none" w:sz="0" w:space="0" w:color="auto"/>
            <w:bottom w:val="none" w:sz="0" w:space="0" w:color="auto"/>
            <w:right w:val="none" w:sz="0" w:space="0" w:color="auto"/>
          </w:divBdr>
          <w:divsChild>
            <w:div w:id="1059597306">
              <w:marLeft w:val="0"/>
              <w:marRight w:val="0"/>
              <w:marTop w:val="0"/>
              <w:marBottom w:val="0"/>
              <w:divBdr>
                <w:top w:val="none" w:sz="0" w:space="0" w:color="auto"/>
                <w:left w:val="none" w:sz="0" w:space="0" w:color="auto"/>
                <w:bottom w:val="none" w:sz="0" w:space="0" w:color="auto"/>
                <w:right w:val="none" w:sz="0" w:space="0" w:color="auto"/>
              </w:divBdr>
              <w:divsChild>
                <w:div w:id="1619293217">
                  <w:marLeft w:val="0"/>
                  <w:marRight w:val="0"/>
                  <w:marTop w:val="0"/>
                  <w:marBottom w:val="0"/>
                  <w:divBdr>
                    <w:top w:val="none" w:sz="0" w:space="0" w:color="auto"/>
                    <w:left w:val="none" w:sz="0" w:space="0" w:color="auto"/>
                    <w:bottom w:val="none" w:sz="0" w:space="0" w:color="auto"/>
                    <w:right w:val="none" w:sz="0" w:space="0" w:color="auto"/>
                  </w:divBdr>
                  <w:divsChild>
                    <w:div w:id="2138985480">
                      <w:marLeft w:val="0"/>
                      <w:marRight w:val="0"/>
                      <w:marTop w:val="0"/>
                      <w:marBottom w:val="0"/>
                      <w:divBdr>
                        <w:top w:val="none" w:sz="0" w:space="0" w:color="auto"/>
                        <w:left w:val="none" w:sz="0" w:space="0" w:color="auto"/>
                        <w:bottom w:val="none" w:sz="0" w:space="0" w:color="auto"/>
                        <w:right w:val="none" w:sz="0" w:space="0" w:color="auto"/>
                      </w:divBdr>
                      <w:divsChild>
                        <w:div w:id="1471249186">
                          <w:marLeft w:val="0"/>
                          <w:marRight w:val="0"/>
                          <w:marTop w:val="0"/>
                          <w:marBottom w:val="0"/>
                          <w:divBdr>
                            <w:top w:val="none" w:sz="0" w:space="0" w:color="auto"/>
                            <w:left w:val="none" w:sz="0" w:space="0" w:color="auto"/>
                            <w:bottom w:val="none" w:sz="0" w:space="0" w:color="auto"/>
                            <w:right w:val="none" w:sz="0" w:space="0" w:color="auto"/>
                          </w:divBdr>
                          <w:divsChild>
                            <w:div w:id="91513992">
                              <w:marLeft w:val="0"/>
                              <w:marRight w:val="0"/>
                              <w:marTop w:val="0"/>
                              <w:marBottom w:val="0"/>
                              <w:divBdr>
                                <w:top w:val="none" w:sz="0" w:space="0" w:color="auto"/>
                                <w:left w:val="none" w:sz="0" w:space="0" w:color="auto"/>
                                <w:bottom w:val="none" w:sz="0" w:space="0" w:color="auto"/>
                                <w:right w:val="none" w:sz="0" w:space="0" w:color="auto"/>
                              </w:divBdr>
                            </w:div>
                            <w:div w:id="1476221869">
                              <w:marLeft w:val="0"/>
                              <w:marRight w:val="0"/>
                              <w:marTop w:val="0"/>
                              <w:marBottom w:val="0"/>
                              <w:divBdr>
                                <w:top w:val="none" w:sz="0" w:space="0" w:color="auto"/>
                                <w:left w:val="none" w:sz="0" w:space="0" w:color="auto"/>
                                <w:bottom w:val="none" w:sz="0" w:space="0" w:color="auto"/>
                                <w:right w:val="none" w:sz="0" w:space="0" w:color="auto"/>
                              </w:divBdr>
                            </w:div>
                            <w:div w:id="437071119">
                              <w:marLeft w:val="0"/>
                              <w:marRight w:val="0"/>
                              <w:marTop w:val="0"/>
                              <w:marBottom w:val="0"/>
                              <w:divBdr>
                                <w:top w:val="none" w:sz="0" w:space="0" w:color="auto"/>
                                <w:left w:val="none" w:sz="0" w:space="0" w:color="auto"/>
                                <w:bottom w:val="none" w:sz="0" w:space="0" w:color="auto"/>
                                <w:right w:val="none" w:sz="0" w:space="0" w:color="auto"/>
                              </w:divBdr>
                            </w:div>
                            <w:div w:id="1071317795">
                              <w:marLeft w:val="0"/>
                              <w:marRight w:val="0"/>
                              <w:marTop w:val="0"/>
                              <w:marBottom w:val="0"/>
                              <w:divBdr>
                                <w:top w:val="none" w:sz="0" w:space="0" w:color="auto"/>
                                <w:left w:val="none" w:sz="0" w:space="0" w:color="auto"/>
                                <w:bottom w:val="none" w:sz="0" w:space="0" w:color="auto"/>
                                <w:right w:val="none" w:sz="0" w:space="0" w:color="auto"/>
                              </w:divBdr>
                            </w:div>
                          </w:divsChild>
                        </w:div>
                        <w:div w:id="1001815264">
                          <w:marLeft w:val="0"/>
                          <w:marRight w:val="0"/>
                          <w:marTop w:val="0"/>
                          <w:marBottom w:val="0"/>
                          <w:divBdr>
                            <w:top w:val="none" w:sz="0" w:space="0" w:color="auto"/>
                            <w:left w:val="none" w:sz="0" w:space="0" w:color="auto"/>
                            <w:bottom w:val="none" w:sz="0" w:space="0" w:color="auto"/>
                            <w:right w:val="none" w:sz="0" w:space="0" w:color="auto"/>
                          </w:divBdr>
                          <w:divsChild>
                            <w:div w:id="1700549562">
                              <w:marLeft w:val="0"/>
                              <w:marRight w:val="0"/>
                              <w:marTop w:val="0"/>
                              <w:marBottom w:val="0"/>
                              <w:divBdr>
                                <w:top w:val="none" w:sz="0" w:space="0" w:color="auto"/>
                                <w:left w:val="none" w:sz="0" w:space="0" w:color="auto"/>
                                <w:bottom w:val="none" w:sz="0" w:space="0" w:color="auto"/>
                                <w:right w:val="none" w:sz="0" w:space="0" w:color="auto"/>
                              </w:divBdr>
                            </w:div>
                            <w:div w:id="392778787">
                              <w:marLeft w:val="0"/>
                              <w:marRight w:val="0"/>
                              <w:marTop w:val="0"/>
                              <w:marBottom w:val="0"/>
                              <w:divBdr>
                                <w:top w:val="none" w:sz="0" w:space="0" w:color="auto"/>
                                <w:left w:val="none" w:sz="0" w:space="0" w:color="auto"/>
                                <w:bottom w:val="none" w:sz="0" w:space="0" w:color="auto"/>
                                <w:right w:val="none" w:sz="0" w:space="0" w:color="auto"/>
                              </w:divBdr>
                            </w:div>
                            <w:div w:id="1870755913">
                              <w:marLeft w:val="0"/>
                              <w:marRight w:val="0"/>
                              <w:marTop w:val="0"/>
                              <w:marBottom w:val="0"/>
                              <w:divBdr>
                                <w:top w:val="none" w:sz="0" w:space="0" w:color="auto"/>
                                <w:left w:val="none" w:sz="0" w:space="0" w:color="auto"/>
                                <w:bottom w:val="none" w:sz="0" w:space="0" w:color="auto"/>
                                <w:right w:val="none" w:sz="0" w:space="0" w:color="auto"/>
                              </w:divBdr>
                            </w:div>
                            <w:div w:id="1138499367">
                              <w:marLeft w:val="0"/>
                              <w:marRight w:val="0"/>
                              <w:marTop w:val="0"/>
                              <w:marBottom w:val="0"/>
                              <w:divBdr>
                                <w:top w:val="none" w:sz="0" w:space="0" w:color="auto"/>
                                <w:left w:val="none" w:sz="0" w:space="0" w:color="auto"/>
                                <w:bottom w:val="none" w:sz="0" w:space="0" w:color="auto"/>
                                <w:right w:val="none" w:sz="0" w:space="0" w:color="auto"/>
                              </w:divBdr>
                            </w:div>
                          </w:divsChild>
                        </w:div>
                        <w:div w:id="1583369808">
                          <w:marLeft w:val="0"/>
                          <w:marRight w:val="0"/>
                          <w:marTop w:val="0"/>
                          <w:marBottom w:val="0"/>
                          <w:divBdr>
                            <w:top w:val="none" w:sz="0" w:space="0" w:color="auto"/>
                            <w:left w:val="none" w:sz="0" w:space="0" w:color="auto"/>
                            <w:bottom w:val="none" w:sz="0" w:space="0" w:color="auto"/>
                            <w:right w:val="none" w:sz="0" w:space="0" w:color="auto"/>
                          </w:divBdr>
                          <w:divsChild>
                            <w:div w:id="931859594">
                              <w:marLeft w:val="0"/>
                              <w:marRight w:val="0"/>
                              <w:marTop w:val="0"/>
                              <w:marBottom w:val="0"/>
                              <w:divBdr>
                                <w:top w:val="none" w:sz="0" w:space="0" w:color="auto"/>
                                <w:left w:val="none" w:sz="0" w:space="0" w:color="auto"/>
                                <w:bottom w:val="none" w:sz="0" w:space="0" w:color="auto"/>
                                <w:right w:val="none" w:sz="0" w:space="0" w:color="auto"/>
                              </w:divBdr>
                            </w:div>
                            <w:div w:id="645358205">
                              <w:marLeft w:val="0"/>
                              <w:marRight w:val="0"/>
                              <w:marTop w:val="0"/>
                              <w:marBottom w:val="0"/>
                              <w:divBdr>
                                <w:top w:val="none" w:sz="0" w:space="0" w:color="auto"/>
                                <w:left w:val="none" w:sz="0" w:space="0" w:color="auto"/>
                                <w:bottom w:val="none" w:sz="0" w:space="0" w:color="auto"/>
                                <w:right w:val="none" w:sz="0" w:space="0" w:color="auto"/>
                              </w:divBdr>
                            </w:div>
                            <w:div w:id="49767299">
                              <w:marLeft w:val="0"/>
                              <w:marRight w:val="0"/>
                              <w:marTop w:val="0"/>
                              <w:marBottom w:val="0"/>
                              <w:divBdr>
                                <w:top w:val="none" w:sz="0" w:space="0" w:color="auto"/>
                                <w:left w:val="none" w:sz="0" w:space="0" w:color="auto"/>
                                <w:bottom w:val="none" w:sz="0" w:space="0" w:color="auto"/>
                                <w:right w:val="none" w:sz="0" w:space="0" w:color="auto"/>
                              </w:divBdr>
                            </w:div>
                            <w:div w:id="1165780861">
                              <w:marLeft w:val="0"/>
                              <w:marRight w:val="0"/>
                              <w:marTop w:val="0"/>
                              <w:marBottom w:val="0"/>
                              <w:divBdr>
                                <w:top w:val="none" w:sz="0" w:space="0" w:color="auto"/>
                                <w:left w:val="none" w:sz="0" w:space="0" w:color="auto"/>
                                <w:bottom w:val="none" w:sz="0" w:space="0" w:color="auto"/>
                                <w:right w:val="none" w:sz="0" w:space="0" w:color="auto"/>
                              </w:divBdr>
                            </w:div>
                          </w:divsChild>
                        </w:div>
                        <w:div w:id="2026665442">
                          <w:marLeft w:val="0"/>
                          <w:marRight w:val="0"/>
                          <w:marTop w:val="0"/>
                          <w:marBottom w:val="0"/>
                          <w:divBdr>
                            <w:top w:val="none" w:sz="0" w:space="0" w:color="auto"/>
                            <w:left w:val="none" w:sz="0" w:space="0" w:color="auto"/>
                            <w:bottom w:val="none" w:sz="0" w:space="0" w:color="auto"/>
                            <w:right w:val="none" w:sz="0" w:space="0" w:color="auto"/>
                          </w:divBdr>
                          <w:divsChild>
                            <w:div w:id="1775594220">
                              <w:marLeft w:val="0"/>
                              <w:marRight w:val="0"/>
                              <w:marTop w:val="0"/>
                              <w:marBottom w:val="0"/>
                              <w:divBdr>
                                <w:top w:val="none" w:sz="0" w:space="0" w:color="auto"/>
                                <w:left w:val="none" w:sz="0" w:space="0" w:color="auto"/>
                                <w:bottom w:val="none" w:sz="0" w:space="0" w:color="auto"/>
                                <w:right w:val="none" w:sz="0" w:space="0" w:color="auto"/>
                              </w:divBdr>
                            </w:div>
                            <w:div w:id="39401382">
                              <w:marLeft w:val="0"/>
                              <w:marRight w:val="0"/>
                              <w:marTop w:val="0"/>
                              <w:marBottom w:val="0"/>
                              <w:divBdr>
                                <w:top w:val="none" w:sz="0" w:space="0" w:color="auto"/>
                                <w:left w:val="none" w:sz="0" w:space="0" w:color="auto"/>
                                <w:bottom w:val="none" w:sz="0" w:space="0" w:color="auto"/>
                                <w:right w:val="none" w:sz="0" w:space="0" w:color="auto"/>
                              </w:divBdr>
                            </w:div>
                            <w:div w:id="2007711781">
                              <w:marLeft w:val="0"/>
                              <w:marRight w:val="0"/>
                              <w:marTop w:val="0"/>
                              <w:marBottom w:val="0"/>
                              <w:divBdr>
                                <w:top w:val="none" w:sz="0" w:space="0" w:color="auto"/>
                                <w:left w:val="none" w:sz="0" w:space="0" w:color="auto"/>
                                <w:bottom w:val="none" w:sz="0" w:space="0" w:color="auto"/>
                                <w:right w:val="none" w:sz="0" w:space="0" w:color="auto"/>
                              </w:divBdr>
                            </w:div>
                            <w:div w:id="1761414722">
                              <w:marLeft w:val="0"/>
                              <w:marRight w:val="0"/>
                              <w:marTop w:val="0"/>
                              <w:marBottom w:val="0"/>
                              <w:divBdr>
                                <w:top w:val="none" w:sz="0" w:space="0" w:color="auto"/>
                                <w:left w:val="none" w:sz="0" w:space="0" w:color="auto"/>
                                <w:bottom w:val="none" w:sz="0" w:space="0" w:color="auto"/>
                                <w:right w:val="none" w:sz="0" w:space="0" w:color="auto"/>
                              </w:divBdr>
                            </w:div>
                          </w:divsChild>
                        </w:div>
                        <w:div w:id="1094672144">
                          <w:marLeft w:val="0"/>
                          <w:marRight w:val="0"/>
                          <w:marTop w:val="0"/>
                          <w:marBottom w:val="0"/>
                          <w:divBdr>
                            <w:top w:val="none" w:sz="0" w:space="0" w:color="auto"/>
                            <w:left w:val="none" w:sz="0" w:space="0" w:color="auto"/>
                            <w:bottom w:val="none" w:sz="0" w:space="0" w:color="auto"/>
                            <w:right w:val="none" w:sz="0" w:space="0" w:color="auto"/>
                          </w:divBdr>
                          <w:divsChild>
                            <w:div w:id="184366580">
                              <w:marLeft w:val="0"/>
                              <w:marRight w:val="0"/>
                              <w:marTop w:val="0"/>
                              <w:marBottom w:val="0"/>
                              <w:divBdr>
                                <w:top w:val="none" w:sz="0" w:space="0" w:color="auto"/>
                                <w:left w:val="none" w:sz="0" w:space="0" w:color="auto"/>
                                <w:bottom w:val="none" w:sz="0" w:space="0" w:color="auto"/>
                                <w:right w:val="none" w:sz="0" w:space="0" w:color="auto"/>
                              </w:divBdr>
                            </w:div>
                            <w:div w:id="1758399346">
                              <w:marLeft w:val="0"/>
                              <w:marRight w:val="0"/>
                              <w:marTop w:val="0"/>
                              <w:marBottom w:val="0"/>
                              <w:divBdr>
                                <w:top w:val="none" w:sz="0" w:space="0" w:color="auto"/>
                                <w:left w:val="none" w:sz="0" w:space="0" w:color="auto"/>
                                <w:bottom w:val="none" w:sz="0" w:space="0" w:color="auto"/>
                                <w:right w:val="none" w:sz="0" w:space="0" w:color="auto"/>
                              </w:divBdr>
                            </w:div>
                            <w:div w:id="663555501">
                              <w:marLeft w:val="0"/>
                              <w:marRight w:val="0"/>
                              <w:marTop w:val="0"/>
                              <w:marBottom w:val="0"/>
                              <w:divBdr>
                                <w:top w:val="none" w:sz="0" w:space="0" w:color="auto"/>
                                <w:left w:val="none" w:sz="0" w:space="0" w:color="auto"/>
                                <w:bottom w:val="none" w:sz="0" w:space="0" w:color="auto"/>
                                <w:right w:val="none" w:sz="0" w:space="0" w:color="auto"/>
                              </w:divBdr>
                            </w:div>
                            <w:div w:id="848523957">
                              <w:marLeft w:val="0"/>
                              <w:marRight w:val="0"/>
                              <w:marTop w:val="0"/>
                              <w:marBottom w:val="0"/>
                              <w:divBdr>
                                <w:top w:val="none" w:sz="0" w:space="0" w:color="auto"/>
                                <w:left w:val="none" w:sz="0" w:space="0" w:color="auto"/>
                                <w:bottom w:val="none" w:sz="0" w:space="0" w:color="auto"/>
                                <w:right w:val="none" w:sz="0" w:space="0" w:color="auto"/>
                              </w:divBdr>
                            </w:div>
                          </w:divsChild>
                        </w:div>
                        <w:div w:id="230115303">
                          <w:marLeft w:val="0"/>
                          <w:marRight w:val="0"/>
                          <w:marTop w:val="0"/>
                          <w:marBottom w:val="0"/>
                          <w:divBdr>
                            <w:top w:val="none" w:sz="0" w:space="0" w:color="auto"/>
                            <w:left w:val="none" w:sz="0" w:space="0" w:color="auto"/>
                            <w:bottom w:val="none" w:sz="0" w:space="0" w:color="auto"/>
                            <w:right w:val="none" w:sz="0" w:space="0" w:color="auto"/>
                          </w:divBdr>
                          <w:divsChild>
                            <w:div w:id="438570427">
                              <w:marLeft w:val="0"/>
                              <w:marRight w:val="0"/>
                              <w:marTop w:val="0"/>
                              <w:marBottom w:val="0"/>
                              <w:divBdr>
                                <w:top w:val="none" w:sz="0" w:space="0" w:color="auto"/>
                                <w:left w:val="none" w:sz="0" w:space="0" w:color="auto"/>
                                <w:bottom w:val="none" w:sz="0" w:space="0" w:color="auto"/>
                                <w:right w:val="none" w:sz="0" w:space="0" w:color="auto"/>
                              </w:divBdr>
                            </w:div>
                            <w:div w:id="959333952">
                              <w:marLeft w:val="0"/>
                              <w:marRight w:val="0"/>
                              <w:marTop w:val="0"/>
                              <w:marBottom w:val="0"/>
                              <w:divBdr>
                                <w:top w:val="none" w:sz="0" w:space="0" w:color="auto"/>
                                <w:left w:val="none" w:sz="0" w:space="0" w:color="auto"/>
                                <w:bottom w:val="none" w:sz="0" w:space="0" w:color="auto"/>
                                <w:right w:val="none" w:sz="0" w:space="0" w:color="auto"/>
                              </w:divBdr>
                            </w:div>
                            <w:div w:id="2907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235035">
      <w:bodyDiv w:val="1"/>
      <w:marLeft w:val="0"/>
      <w:marRight w:val="0"/>
      <w:marTop w:val="0"/>
      <w:marBottom w:val="0"/>
      <w:divBdr>
        <w:top w:val="none" w:sz="0" w:space="0" w:color="auto"/>
        <w:left w:val="none" w:sz="0" w:space="0" w:color="auto"/>
        <w:bottom w:val="none" w:sz="0" w:space="0" w:color="auto"/>
        <w:right w:val="none" w:sz="0" w:space="0" w:color="auto"/>
      </w:divBdr>
    </w:div>
    <w:div w:id="683482008">
      <w:bodyDiv w:val="1"/>
      <w:marLeft w:val="0"/>
      <w:marRight w:val="0"/>
      <w:marTop w:val="0"/>
      <w:marBottom w:val="0"/>
      <w:divBdr>
        <w:top w:val="none" w:sz="0" w:space="0" w:color="auto"/>
        <w:left w:val="none" w:sz="0" w:space="0" w:color="auto"/>
        <w:bottom w:val="none" w:sz="0" w:space="0" w:color="auto"/>
        <w:right w:val="none" w:sz="0" w:space="0" w:color="auto"/>
      </w:divBdr>
    </w:div>
    <w:div w:id="710345085">
      <w:bodyDiv w:val="1"/>
      <w:marLeft w:val="0"/>
      <w:marRight w:val="0"/>
      <w:marTop w:val="0"/>
      <w:marBottom w:val="0"/>
      <w:divBdr>
        <w:top w:val="none" w:sz="0" w:space="0" w:color="auto"/>
        <w:left w:val="none" w:sz="0" w:space="0" w:color="auto"/>
        <w:bottom w:val="none" w:sz="0" w:space="0" w:color="auto"/>
        <w:right w:val="none" w:sz="0" w:space="0" w:color="auto"/>
      </w:divBdr>
    </w:div>
    <w:div w:id="711000736">
      <w:bodyDiv w:val="1"/>
      <w:marLeft w:val="0"/>
      <w:marRight w:val="0"/>
      <w:marTop w:val="0"/>
      <w:marBottom w:val="0"/>
      <w:divBdr>
        <w:top w:val="none" w:sz="0" w:space="0" w:color="auto"/>
        <w:left w:val="none" w:sz="0" w:space="0" w:color="auto"/>
        <w:bottom w:val="none" w:sz="0" w:space="0" w:color="auto"/>
        <w:right w:val="none" w:sz="0" w:space="0" w:color="auto"/>
      </w:divBdr>
    </w:div>
    <w:div w:id="743383100">
      <w:bodyDiv w:val="1"/>
      <w:marLeft w:val="0"/>
      <w:marRight w:val="0"/>
      <w:marTop w:val="0"/>
      <w:marBottom w:val="0"/>
      <w:divBdr>
        <w:top w:val="none" w:sz="0" w:space="0" w:color="auto"/>
        <w:left w:val="none" w:sz="0" w:space="0" w:color="auto"/>
        <w:bottom w:val="none" w:sz="0" w:space="0" w:color="auto"/>
        <w:right w:val="none" w:sz="0" w:space="0" w:color="auto"/>
      </w:divBdr>
    </w:div>
    <w:div w:id="781001764">
      <w:bodyDiv w:val="1"/>
      <w:marLeft w:val="0"/>
      <w:marRight w:val="0"/>
      <w:marTop w:val="0"/>
      <w:marBottom w:val="0"/>
      <w:divBdr>
        <w:top w:val="none" w:sz="0" w:space="0" w:color="auto"/>
        <w:left w:val="none" w:sz="0" w:space="0" w:color="auto"/>
        <w:bottom w:val="none" w:sz="0" w:space="0" w:color="auto"/>
        <w:right w:val="none" w:sz="0" w:space="0" w:color="auto"/>
      </w:divBdr>
    </w:div>
    <w:div w:id="831141093">
      <w:bodyDiv w:val="1"/>
      <w:marLeft w:val="0"/>
      <w:marRight w:val="0"/>
      <w:marTop w:val="0"/>
      <w:marBottom w:val="0"/>
      <w:divBdr>
        <w:top w:val="none" w:sz="0" w:space="0" w:color="auto"/>
        <w:left w:val="none" w:sz="0" w:space="0" w:color="auto"/>
        <w:bottom w:val="none" w:sz="0" w:space="0" w:color="auto"/>
        <w:right w:val="none" w:sz="0" w:space="0" w:color="auto"/>
      </w:divBdr>
    </w:div>
    <w:div w:id="914896734">
      <w:bodyDiv w:val="1"/>
      <w:marLeft w:val="0"/>
      <w:marRight w:val="0"/>
      <w:marTop w:val="0"/>
      <w:marBottom w:val="0"/>
      <w:divBdr>
        <w:top w:val="none" w:sz="0" w:space="0" w:color="auto"/>
        <w:left w:val="none" w:sz="0" w:space="0" w:color="auto"/>
        <w:bottom w:val="none" w:sz="0" w:space="0" w:color="auto"/>
        <w:right w:val="none" w:sz="0" w:space="0" w:color="auto"/>
      </w:divBdr>
    </w:div>
    <w:div w:id="932014630">
      <w:bodyDiv w:val="1"/>
      <w:marLeft w:val="0"/>
      <w:marRight w:val="0"/>
      <w:marTop w:val="0"/>
      <w:marBottom w:val="0"/>
      <w:divBdr>
        <w:top w:val="none" w:sz="0" w:space="0" w:color="auto"/>
        <w:left w:val="none" w:sz="0" w:space="0" w:color="auto"/>
        <w:bottom w:val="none" w:sz="0" w:space="0" w:color="auto"/>
        <w:right w:val="none" w:sz="0" w:space="0" w:color="auto"/>
      </w:divBdr>
    </w:div>
    <w:div w:id="966204164">
      <w:bodyDiv w:val="1"/>
      <w:marLeft w:val="0"/>
      <w:marRight w:val="0"/>
      <w:marTop w:val="0"/>
      <w:marBottom w:val="0"/>
      <w:divBdr>
        <w:top w:val="none" w:sz="0" w:space="0" w:color="auto"/>
        <w:left w:val="none" w:sz="0" w:space="0" w:color="auto"/>
        <w:bottom w:val="none" w:sz="0" w:space="0" w:color="auto"/>
        <w:right w:val="none" w:sz="0" w:space="0" w:color="auto"/>
      </w:divBdr>
    </w:div>
    <w:div w:id="966667107">
      <w:bodyDiv w:val="1"/>
      <w:marLeft w:val="0"/>
      <w:marRight w:val="0"/>
      <w:marTop w:val="0"/>
      <w:marBottom w:val="0"/>
      <w:divBdr>
        <w:top w:val="none" w:sz="0" w:space="0" w:color="auto"/>
        <w:left w:val="none" w:sz="0" w:space="0" w:color="auto"/>
        <w:bottom w:val="none" w:sz="0" w:space="0" w:color="auto"/>
        <w:right w:val="none" w:sz="0" w:space="0" w:color="auto"/>
      </w:divBdr>
    </w:div>
    <w:div w:id="971330913">
      <w:bodyDiv w:val="1"/>
      <w:marLeft w:val="0"/>
      <w:marRight w:val="0"/>
      <w:marTop w:val="0"/>
      <w:marBottom w:val="0"/>
      <w:divBdr>
        <w:top w:val="none" w:sz="0" w:space="0" w:color="auto"/>
        <w:left w:val="none" w:sz="0" w:space="0" w:color="auto"/>
        <w:bottom w:val="none" w:sz="0" w:space="0" w:color="auto"/>
        <w:right w:val="none" w:sz="0" w:space="0" w:color="auto"/>
      </w:divBdr>
    </w:div>
    <w:div w:id="1008171257">
      <w:bodyDiv w:val="1"/>
      <w:marLeft w:val="0"/>
      <w:marRight w:val="0"/>
      <w:marTop w:val="0"/>
      <w:marBottom w:val="0"/>
      <w:divBdr>
        <w:top w:val="none" w:sz="0" w:space="0" w:color="auto"/>
        <w:left w:val="none" w:sz="0" w:space="0" w:color="auto"/>
        <w:bottom w:val="none" w:sz="0" w:space="0" w:color="auto"/>
        <w:right w:val="none" w:sz="0" w:space="0" w:color="auto"/>
      </w:divBdr>
    </w:div>
    <w:div w:id="1150904722">
      <w:bodyDiv w:val="1"/>
      <w:marLeft w:val="0"/>
      <w:marRight w:val="0"/>
      <w:marTop w:val="0"/>
      <w:marBottom w:val="0"/>
      <w:divBdr>
        <w:top w:val="none" w:sz="0" w:space="0" w:color="auto"/>
        <w:left w:val="none" w:sz="0" w:space="0" w:color="auto"/>
        <w:bottom w:val="none" w:sz="0" w:space="0" w:color="auto"/>
        <w:right w:val="none" w:sz="0" w:space="0" w:color="auto"/>
      </w:divBdr>
    </w:div>
    <w:div w:id="1197698913">
      <w:bodyDiv w:val="1"/>
      <w:marLeft w:val="0"/>
      <w:marRight w:val="0"/>
      <w:marTop w:val="0"/>
      <w:marBottom w:val="0"/>
      <w:divBdr>
        <w:top w:val="none" w:sz="0" w:space="0" w:color="auto"/>
        <w:left w:val="none" w:sz="0" w:space="0" w:color="auto"/>
        <w:bottom w:val="none" w:sz="0" w:space="0" w:color="auto"/>
        <w:right w:val="none" w:sz="0" w:space="0" w:color="auto"/>
      </w:divBdr>
    </w:div>
    <w:div w:id="1341085872">
      <w:bodyDiv w:val="1"/>
      <w:marLeft w:val="0"/>
      <w:marRight w:val="0"/>
      <w:marTop w:val="0"/>
      <w:marBottom w:val="0"/>
      <w:divBdr>
        <w:top w:val="none" w:sz="0" w:space="0" w:color="auto"/>
        <w:left w:val="none" w:sz="0" w:space="0" w:color="auto"/>
        <w:bottom w:val="none" w:sz="0" w:space="0" w:color="auto"/>
        <w:right w:val="none" w:sz="0" w:space="0" w:color="auto"/>
      </w:divBdr>
    </w:div>
    <w:div w:id="1379554290">
      <w:bodyDiv w:val="1"/>
      <w:marLeft w:val="0"/>
      <w:marRight w:val="0"/>
      <w:marTop w:val="0"/>
      <w:marBottom w:val="0"/>
      <w:divBdr>
        <w:top w:val="none" w:sz="0" w:space="0" w:color="auto"/>
        <w:left w:val="none" w:sz="0" w:space="0" w:color="auto"/>
        <w:bottom w:val="none" w:sz="0" w:space="0" w:color="auto"/>
        <w:right w:val="none" w:sz="0" w:space="0" w:color="auto"/>
      </w:divBdr>
    </w:div>
    <w:div w:id="1417634873">
      <w:bodyDiv w:val="1"/>
      <w:marLeft w:val="0"/>
      <w:marRight w:val="0"/>
      <w:marTop w:val="0"/>
      <w:marBottom w:val="0"/>
      <w:divBdr>
        <w:top w:val="none" w:sz="0" w:space="0" w:color="auto"/>
        <w:left w:val="none" w:sz="0" w:space="0" w:color="auto"/>
        <w:bottom w:val="none" w:sz="0" w:space="0" w:color="auto"/>
        <w:right w:val="none" w:sz="0" w:space="0" w:color="auto"/>
      </w:divBdr>
    </w:div>
    <w:div w:id="1439256609">
      <w:bodyDiv w:val="1"/>
      <w:marLeft w:val="0"/>
      <w:marRight w:val="0"/>
      <w:marTop w:val="0"/>
      <w:marBottom w:val="0"/>
      <w:divBdr>
        <w:top w:val="none" w:sz="0" w:space="0" w:color="auto"/>
        <w:left w:val="none" w:sz="0" w:space="0" w:color="auto"/>
        <w:bottom w:val="none" w:sz="0" w:space="0" w:color="auto"/>
        <w:right w:val="none" w:sz="0" w:space="0" w:color="auto"/>
      </w:divBdr>
    </w:div>
    <w:div w:id="1640575001">
      <w:bodyDiv w:val="1"/>
      <w:marLeft w:val="0"/>
      <w:marRight w:val="0"/>
      <w:marTop w:val="0"/>
      <w:marBottom w:val="0"/>
      <w:divBdr>
        <w:top w:val="none" w:sz="0" w:space="0" w:color="auto"/>
        <w:left w:val="none" w:sz="0" w:space="0" w:color="auto"/>
        <w:bottom w:val="none" w:sz="0" w:space="0" w:color="auto"/>
        <w:right w:val="none" w:sz="0" w:space="0" w:color="auto"/>
      </w:divBdr>
    </w:div>
    <w:div w:id="1720662639">
      <w:bodyDiv w:val="1"/>
      <w:marLeft w:val="0"/>
      <w:marRight w:val="0"/>
      <w:marTop w:val="0"/>
      <w:marBottom w:val="0"/>
      <w:divBdr>
        <w:top w:val="none" w:sz="0" w:space="0" w:color="auto"/>
        <w:left w:val="none" w:sz="0" w:space="0" w:color="auto"/>
        <w:bottom w:val="none" w:sz="0" w:space="0" w:color="auto"/>
        <w:right w:val="none" w:sz="0" w:space="0" w:color="auto"/>
      </w:divBdr>
    </w:div>
    <w:div w:id="1734155448">
      <w:bodyDiv w:val="1"/>
      <w:marLeft w:val="0"/>
      <w:marRight w:val="0"/>
      <w:marTop w:val="0"/>
      <w:marBottom w:val="0"/>
      <w:divBdr>
        <w:top w:val="none" w:sz="0" w:space="0" w:color="auto"/>
        <w:left w:val="none" w:sz="0" w:space="0" w:color="auto"/>
        <w:bottom w:val="none" w:sz="0" w:space="0" w:color="auto"/>
        <w:right w:val="none" w:sz="0" w:space="0" w:color="auto"/>
      </w:divBdr>
    </w:div>
    <w:div w:id="1752509530">
      <w:bodyDiv w:val="1"/>
      <w:marLeft w:val="0"/>
      <w:marRight w:val="0"/>
      <w:marTop w:val="0"/>
      <w:marBottom w:val="0"/>
      <w:divBdr>
        <w:top w:val="none" w:sz="0" w:space="0" w:color="auto"/>
        <w:left w:val="none" w:sz="0" w:space="0" w:color="auto"/>
        <w:bottom w:val="none" w:sz="0" w:space="0" w:color="auto"/>
        <w:right w:val="none" w:sz="0" w:space="0" w:color="auto"/>
      </w:divBdr>
    </w:div>
    <w:div w:id="1760710543">
      <w:bodyDiv w:val="1"/>
      <w:marLeft w:val="0"/>
      <w:marRight w:val="0"/>
      <w:marTop w:val="0"/>
      <w:marBottom w:val="0"/>
      <w:divBdr>
        <w:top w:val="none" w:sz="0" w:space="0" w:color="auto"/>
        <w:left w:val="none" w:sz="0" w:space="0" w:color="auto"/>
        <w:bottom w:val="none" w:sz="0" w:space="0" w:color="auto"/>
        <w:right w:val="none" w:sz="0" w:space="0" w:color="auto"/>
      </w:divBdr>
    </w:div>
    <w:div w:id="1769614185">
      <w:bodyDiv w:val="1"/>
      <w:marLeft w:val="0"/>
      <w:marRight w:val="0"/>
      <w:marTop w:val="0"/>
      <w:marBottom w:val="0"/>
      <w:divBdr>
        <w:top w:val="none" w:sz="0" w:space="0" w:color="auto"/>
        <w:left w:val="none" w:sz="0" w:space="0" w:color="auto"/>
        <w:bottom w:val="none" w:sz="0" w:space="0" w:color="auto"/>
        <w:right w:val="none" w:sz="0" w:space="0" w:color="auto"/>
      </w:divBdr>
      <w:divsChild>
        <w:div w:id="162935778">
          <w:marLeft w:val="0"/>
          <w:marRight w:val="0"/>
          <w:marTop w:val="0"/>
          <w:marBottom w:val="0"/>
          <w:divBdr>
            <w:top w:val="none" w:sz="0" w:space="0" w:color="auto"/>
            <w:left w:val="none" w:sz="0" w:space="0" w:color="auto"/>
            <w:bottom w:val="none" w:sz="0" w:space="0" w:color="auto"/>
            <w:right w:val="none" w:sz="0" w:space="0" w:color="auto"/>
          </w:divBdr>
          <w:divsChild>
            <w:div w:id="1192108665">
              <w:marLeft w:val="0"/>
              <w:marRight w:val="0"/>
              <w:marTop w:val="0"/>
              <w:marBottom w:val="0"/>
              <w:divBdr>
                <w:top w:val="none" w:sz="0" w:space="0" w:color="auto"/>
                <w:left w:val="single" w:sz="12" w:space="0" w:color="FFFFFF"/>
                <w:bottom w:val="single" w:sz="12" w:space="0" w:color="FFFFFF"/>
                <w:right w:val="single" w:sz="12" w:space="0" w:color="FFFFFF"/>
              </w:divBdr>
              <w:divsChild>
                <w:div w:id="645164892">
                  <w:marLeft w:val="0"/>
                  <w:marRight w:val="0"/>
                  <w:marTop w:val="0"/>
                  <w:marBottom w:val="0"/>
                  <w:divBdr>
                    <w:top w:val="none" w:sz="0" w:space="0" w:color="auto"/>
                    <w:left w:val="none" w:sz="0" w:space="0" w:color="auto"/>
                    <w:bottom w:val="none" w:sz="0" w:space="0" w:color="auto"/>
                    <w:right w:val="none" w:sz="0" w:space="0" w:color="auto"/>
                  </w:divBdr>
                  <w:divsChild>
                    <w:div w:id="1323660625">
                      <w:marLeft w:val="0"/>
                      <w:marRight w:val="0"/>
                      <w:marTop w:val="0"/>
                      <w:marBottom w:val="0"/>
                      <w:divBdr>
                        <w:top w:val="none" w:sz="0" w:space="0" w:color="auto"/>
                        <w:left w:val="none" w:sz="0" w:space="0" w:color="auto"/>
                        <w:bottom w:val="none" w:sz="0" w:space="0" w:color="auto"/>
                        <w:right w:val="none" w:sz="0" w:space="0" w:color="auto"/>
                      </w:divBdr>
                      <w:divsChild>
                        <w:div w:id="2125734832">
                          <w:marLeft w:val="0"/>
                          <w:marRight w:val="0"/>
                          <w:marTop w:val="0"/>
                          <w:marBottom w:val="0"/>
                          <w:divBdr>
                            <w:top w:val="none" w:sz="0" w:space="0" w:color="auto"/>
                            <w:left w:val="none" w:sz="0" w:space="0" w:color="auto"/>
                            <w:bottom w:val="none" w:sz="0" w:space="0" w:color="auto"/>
                            <w:right w:val="none" w:sz="0" w:space="0" w:color="auto"/>
                          </w:divBdr>
                        </w:div>
                        <w:div w:id="829518810">
                          <w:marLeft w:val="0"/>
                          <w:marRight w:val="0"/>
                          <w:marTop w:val="0"/>
                          <w:marBottom w:val="0"/>
                          <w:divBdr>
                            <w:top w:val="none" w:sz="0" w:space="0" w:color="auto"/>
                            <w:left w:val="none" w:sz="0" w:space="0" w:color="auto"/>
                            <w:bottom w:val="none" w:sz="0" w:space="0" w:color="auto"/>
                            <w:right w:val="none" w:sz="0" w:space="0" w:color="auto"/>
                          </w:divBdr>
                        </w:div>
                        <w:div w:id="678309853">
                          <w:marLeft w:val="0"/>
                          <w:marRight w:val="0"/>
                          <w:marTop w:val="0"/>
                          <w:marBottom w:val="0"/>
                          <w:divBdr>
                            <w:top w:val="none" w:sz="0" w:space="0" w:color="auto"/>
                            <w:left w:val="none" w:sz="0" w:space="0" w:color="auto"/>
                            <w:bottom w:val="none" w:sz="0" w:space="0" w:color="auto"/>
                            <w:right w:val="none" w:sz="0" w:space="0" w:color="auto"/>
                          </w:divBdr>
                        </w:div>
                        <w:div w:id="1379476895">
                          <w:marLeft w:val="0"/>
                          <w:marRight w:val="0"/>
                          <w:marTop w:val="0"/>
                          <w:marBottom w:val="0"/>
                          <w:divBdr>
                            <w:top w:val="none" w:sz="0" w:space="0" w:color="auto"/>
                            <w:left w:val="none" w:sz="0" w:space="0" w:color="auto"/>
                            <w:bottom w:val="none" w:sz="0" w:space="0" w:color="auto"/>
                            <w:right w:val="none" w:sz="0" w:space="0" w:color="auto"/>
                          </w:divBdr>
                        </w:div>
                        <w:div w:id="1439833374">
                          <w:marLeft w:val="0"/>
                          <w:marRight w:val="0"/>
                          <w:marTop w:val="0"/>
                          <w:marBottom w:val="0"/>
                          <w:divBdr>
                            <w:top w:val="none" w:sz="0" w:space="0" w:color="auto"/>
                            <w:left w:val="none" w:sz="0" w:space="0" w:color="auto"/>
                            <w:bottom w:val="none" w:sz="0" w:space="0" w:color="auto"/>
                            <w:right w:val="none" w:sz="0" w:space="0" w:color="auto"/>
                          </w:divBdr>
                        </w:div>
                        <w:div w:id="103235004">
                          <w:marLeft w:val="0"/>
                          <w:marRight w:val="0"/>
                          <w:marTop w:val="0"/>
                          <w:marBottom w:val="0"/>
                          <w:divBdr>
                            <w:top w:val="none" w:sz="0" w:space="0" w:color="auto"/>
                            <w:left w:val="none" w:sz="0" w:space="0" w:color="auto"/>
                            <w:bottom w:val="none" w:sz="0" w:space="0" w:color="auto"/>
                            <w:right w:val="none" w:sz="0" w:space="0" w:color="auto"/>
                          </w:divBdr>
                        </w:div>
                        <w:div w:id="1558199745">
                          <w:marLeft w:val="0"/>
                          <w:marRight w:val="0"/>
                          <w:marTop w:val="0"/>
                          <w:marBottom w:val="0"/>
                          <w:divBdr>
                            <w:top w:val="none" w:sz="0" w:space="0" w:color="auto"/>
                            <w:left w:val="none" w:sz="0" w:space="0" w:color="auto"/>
                            <w:bottom w:val="none" w:sz="0" w:space="0" w:color="auto"/>
                            <w:right w:val="none" w:sz="0" w:space="0" w:color="auto"/>
                          </w:divBdr>
                        </w:div>
                        <w:div w:id="740492067">
                          <w:marLeft w:val="0"/>
                          <w:marRight w:val="0"/>
                          <w:marTop w:val="0"/>
                          <w:marBottom w:val="0"/>
                          <w:divBdr>
                            <w:top w:val="none" w:sz="0" w:space="0" w:color="auto"/>
                            <w:left w:val="none" w:sz="0" w:space="0" w:color="auto"/>
                            <w:bottom w:val="none" w:sz="0" w:space="0" w:color="auto"/>
                            <w:right w:val="none" w:sz="0" w:space="0" w:color="auto"/>
                          </w:divBdr>
                        </w:div>
                        <w:div w:id="1697346881">
                          <w:marLeft w:val="0"/>
                          <w:marRight w:val="0"/>
                          <w:marTop w:val="0"/>
                          <w:marBottom w:val="0"/>
                          <w:divBdr>
                            <w:top w:val="none" w:sz="0" w:space="0" w:color="auto"/>
                            <w:left w:val="none" w:sz="0" w:space="0" w:color="auto"/>
                            <w:bottom w:val="none" w:sz="0" w:space="0" w:color="auto"/>
                            <w:right w:val="none" w:sz="0" w:space="0" w:color="auto"/>
                          </w:divBdr>
                        </w:div>
                        <w:div w:id="1483231731">
                          <w:marLeft w:val="0"/>
                          <w:marRight w:val="0"/>
                          <w:marTop w:val="0"/>
                          <w:marBottom w:val="0"/>
                          <w:divBdr>
                            <w:top w:val="none" w:sz="0" w:space="0" w:color="auto"/>
                            <w:left w:val="none" w:sz="0" w:space="0" w:color="auto"/>
                            <w:bottom w:val="none" w:sz="0" w:space="0" w:color="auto"/>
                            <w:right w:val="none" w:sz="0" w:space="0" w:color="auto"/>
                          </w:divBdr>
                        </w:div>
                        <w:div w:id="2100637858">
                          <w:marLeft w:val="0"/>
                          <w:marRight w:val="0"/>
                          <w:marTop w:val="0"/>
                          <w:marBottom w:val="0"/>
                          <w:divBdr>
                            <w:top w:val="none" w:sz="0" w:space="0" w:color="auto"/>
                            <w:left w:val="none" w:sz="0" w:space="0" w:color="auto"/>
                            <w:bottom w:val="none" w:sz="0" w:space="0" w:color="auto"/>
                            <w:right w:val="none" w:sz="0" w:space="0" w:color="auto"/>
                          </w:divBdr>
                        </w:div>
                      </w:divsChild>
                    </w:div>
                    <w:div w:id="916667537">
                      <w:marLeft w:val="0"/>
                      <w:marRight w:val="0"/>
                      <w:marTop w:val="0"/>
                      <w:marBottom w:val="0"/>
                      <w:divBdr>
                        <w:top w:val="none" w:sz="0" w:space="0" w:color="auto"/>
                        <w:left w:val="none" w:sz="0" w:space="0" w:color="auto"/>
                        <w:bottom w:val="none" w:sz="0" w:space="0" w:color="auto"/>
                        <w:right w:val="none" w:sz="0" w:space="0" w:color="auto"/>
                      </w:divBdr>
                      <w:divsChild>
                        <w:div w:id="1599942890">
                          <w:marLeft w:val="0"/>
                          <w:marRight w:val="0"/>
                          <w:marTop w:val="0"/>
                          <w:marBottom w:val="0"/>
                          <w:divBdr>
                            <w:top w:val="none" w:sz="0" w:space="0" w:color="auto"/>
                            <w:left w:val="none" w:sz="0" w:space="0" w:color="auto"/>
                            <w:bottom w:val="none" w:sz="0" w:space="0" w:color="auto"/>
                            <w:right w:val="none" w:sz="0" w:space="0" w:color="auto"/>
                          </w:divBdr>
                        </w:div>
                        <w:div w:id="461195756">
                          <w:marLeft w:val="0"/>
                          <w:marRight w:val="0"/>
                          <w:marTop w:val="0"/>
                          <w:marBottom w:val="0"/>
                          <w:divBdr>
                            <w:top w:val="none" w:sz="0" w:space="0" w:color="auto"/>
                            <w:left w:val="none" w:sz="0" w:space="0" w:color="auto"/>
                            <w:bottom w:val="none" w:sz="0" w:space="0" w:color="auto"/>
                            <w:right w:val="none" w:sz="0" w:space="0" w:color="auto"/>
                          </w:divBdr>
                        </w:div>
                        <w:div w:id="183374076">
                          <w:marLeft w:val="0"/>
                          <w:marRight w:val="0"/>
                          <w:marTop w:val="0"/>
                          <w:marBottom w:val="0"/>
                          <w:divBdr>
                            <w:top w:val="none" w:sz="0" w:space="0" w:color="auto"/>
                            <w:left w:val="none" w:sz="0" w:space="0" w:color="auto"/>
                            <w:bottom w:val="none" w:sz="0" w:space="0" w:color="auto"/>
                            <w:right w:val="none" w:sz="0" w:space="0" w:color="auto"/>
                          </w:divBdr>
                        </w:div>
                        <w:div w:id="715935626">
                          <w:marLeft w:val="0"/>
                          <w:marRight w:val="0"/>
                          <w:marTop w:val="0"/>
                          <w:marBottom w:val="0"/>
                          <w:divBdr>
                            <w:top w:val="none" w:sz="0" w:space="0" w:color="auto"/>
                            <w:left w:val="none" w:sz="0" w:space="0" w:color="auto"/>
                            <w:bottom w:val="none" w:sz="0" w:space="0" w:color="auto"/>
                            <w:right w:val="none" w:sz="0" w:space="0" w:color="auto"/>
                          </w:divBdr>
                        </w:div>
                        <w:div w:id="21824453">
                          <w:marLeft w:val="0"/>
                          <w:marRight w:val="0"/>
                          <w:marTop w:val="0"/>
                          <w:marBottom w:val="0"/>
                          <w:divBdr>
                            <w:top w:val="none" w:sz="0" w:space="0" w:color="auto"/>
                            <w:left w:val="none" w:sz="0" w:space="0" w:color="auto"/>
                            <w:bottom w:val="none" w:sz="0" w:space="0" w:color="auto"/>
                            <w:right w:val="none" w:sz="0" w:space="0" w:color="auto"/>
                          </w:divBdr>
                        </w:div>
                        <w:div w:id="357464888">
                          <w:marLeft w:val="0"/>
                          <w:marRight w:val="0"/>
                          <w:marTop w:val="0"/>
                          <w:marBottom w:val="0"/>
                          <w:divBdr>
                            <w:top w:val="none" w:sz="0" w:space="0" w:color="auto"/>
                            <w:left w:val="none" w:sz="0" w:space="0" w:color="auto"/>
                            <w:bottom w:val="none" w:sz="0" w:space="0" w:color="auto"/>
                            <w:right w:val="none" w:sz="0" w:space="0" w:color="auto"/>
                          </w:divBdr>
                        </w:div>
                        <w:div w:id="1105461299">
                          <w:marLeft w:val="0"/>
                          <w:marRight w:val="0"/>
                          <w:marTop w:val="0"/>
                          <w:marBottom w:val="0"/>
                          <w:divBdr>
                            <w:top w:val="none" w:sz="0" w:space="0" w:color="auto"/>
                            <w:left w:val="none" w:sz="0" w:space="0" w:color="auto"/>
                            <w:bottom w:val="none" w:sz="0" w:space="0" w:color="auto"/>
                            <w:right w:val="none" w:sz="0" w:space="0" w:color="auto"/>
                          </w:divBdr>
                        </w:div>
                        <w:div w:id="749884092">
                          <w:marLeft w:val="0"/>
                          <w:marRight w:val="0"/>
                          <w:marTop w:val="0"/>
                          <w:marBottom w:val="0"/>
                          <w:divBdr>
                            <w:top w:val="none" w:sz="0" w:space="0" w:color="auto"/>
                            <w:left w:val="none" w:sz="0" w:space="0" w:color="auto"/>
                            <w:bottom w:val="none" w:sz="0" w:space="0" w:color="auto"/>
                            <w:right w:val="none" w:sz="0" w:space="0" w:color="auto"/>
                          </w:divBdr>
                        </w:div>
                        <w:div w:id="467015777">
                          <w:marLeft w:val="0"/>
                          <w:marRight w:val="0"/>
                          <w:marTop w:val="0"/>
                          <w:marBottom w:val="0"/>
                          <w:divBdr>
                            <w:top w:val="none" w:sz="0" w:space="0" w:color="auto"/>
                            <w:left w:val="none" w:sz="0" w:space="0" w:color="auto"/>
                            <w:bottom w:val="none" w:sz="0" w:space="0" w:color="auto"/>
                            <w:right w:val="none" w:sz="0" w:space="0" w:color="auto"/>
                          </w:divBdr>
                        </w:div>
                        <w:div w:id="13258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090677">
      <w:bodyDiv w:val="1"/>
      <w:marLeft w:val="0"/>
      <w:marRight w:val="0"/>
      <w:marTop w:val="0"/>
      <w:marBottom w:val="0"/>
      <w:divBdr>
        <w:top w:val="none" w:sz="0" w:space="0" w:color="auto"/>
        <w:left w:val="none" w:sz="0" w:space="0" w:color="auto"/>
        <w:bottom w:val="none" w:sz="0" w:space="0" w:color="auto"/>
        <w:right w:val="none" w:sz="0" w:space="0" w:color="auto"/>
      </w:divBdr>
    </w:div>
    <w:div w:id="1886600772">
      <w:bodyDiv w:val="1"/>
      <w:marLeft w:val="0"/>
      <w:marRight w:val="0"/>
      <w:marTop w:val="0"/>
      <w:marBottom w:val="0"/>
      <w:divBdr>
        <w:top w:val="none" w:sz="0" w:space="0" w:color="auto"/>
        <w:left w:val="none" w:sz="0" w:space="0" w:color="auto"/>
        <w:bottom w:val="none" w:sz="0" w:space="0" w:color="auto"/>
        <w:right w:val="none" w:sz="0" w:space="0" w:color="auto"/>
      </w:divBdr>
    </w:div>
    <w:div w:id="1944075127">
      <w:bodyDiv w:val="1"/>
      <w:marLeft w:val="0"/>
      <w:marRight w:val="0"/>
      <w:marTop w:val="0"/>
      <w:marBottom w:val="0"/>
      <w:divBdr>
        <w:top w:val="none" w:sz="0" w:space="0" w:color="auto"/>
        <w:left w:val="none" w:sz="0" w:space="0" w:color="auto"/>
        <w:bottom w:val="none" w:sz="0" w:space="0" w:color="auto"/>
        <w:right w:val="none" w:sz="0" w:space="0" w:color="auto"/>
      </w:divBdr>
    </w:div>
    <w:div w:id="1974016169">
      <w:bodyDiv w:val="1"/>
      <w:marLeft w:val="0"/>
      <w:marRight w:val="0"/>
      <w:marTop w:val="0"/>
      <w:marBottom w:val="0"/>
      <w:divBdr>
        <w:top w:val="none" w:sz="0" w:space="0" w:color="auto"/>
        <w:left w:val="none" w:sz="0" w:space="0" w:color="auto"/>
        <w:bottom w:val="none" w:sz="0" w:space="0" w:color="auto"/>
        <w:right w:val="none" w:sz="0" w:space="0" w:color="auto"/>
      </w:divBdr>
    </w:div>
    <w:div w:id="1990013084">
      <w:bodyDiv w:val="1"/>
      <w:marLeft w:val="0"/>
      <w:marRight w:val="0"/>
      <w:marTop w:val="0"/>
      <w:marBottom w:val="0"/>
      <w:divBdr>
        <w:top w:val="none" w:sz="0" w:space="0" w:color="auto"/>
        <w:left w:val="none" w:sz="0" w:space="0" w:color="auto"/>
        <w:bottom w:val="none" w:sz="0" w:space="0" w:color="auto"/>
        <w:right w:val="none" w:sz="0" w:space="0" w:color="auto"/>
      </w:divBdr>
    </w:div>
    <w:div w:id="2004238089">
      <w:bodyDiv w:val="1"/>
      <w:marLeft w:val="0"/>
      <w:marRight w:val="0"/>
      <w:marTop w:val="0"/>
      <w:marBottom w:val="0"/>
      <w:divBdr>
        <w:top w:val="none" w:sz="0" w:space="0" w:color="auto"/>
        <w:left w:val="none" w:sz="0" w:space="0" w:color="auto"/>
        <w:bottom w:val="none" w:sz="0" w:space="0" w:color="auto"/>
        <w:right w:val="none" w:sz="0" w:space="0" w:color="auto"/>
      </w:divBdr>
    </w:div>
    <w:div w:id="2020740865">
      <w:bodyDiv w:val="1"/>
      <w:marLeft w:val="0"/>
      <w:marRight w:val="0"/>
      <w:marTop w:val="0"/>
      <w:marBottom w:val="0"/>
      <w:divBdr>
        <w:top w:val="none" w:sz="0" w:space="0" w:color="auto"/>
        <w:left w:val="none" w:sz="0" w:space="0" w:color="auto"/>
        <w:bottom w:val="none" w:sz="0" w:space="0" w:color="auto"/>
        <w:right w:val="none" w:sz="0" w:space="0" w:color="auto"/>
      </w:divBdr>
    </w:div>
    <w:div w:id="2055351837">
      <w:bodyDiv w:val="1"/>
      <w:marLeft w:val="0"/>
      <w:marRight w:val="0"/>
      <w:marTop w:val="0"/>
      <w:marBottom w:val="0"/>
      <w:divBdr>
        <w:top w:val="none" w:sz="0" w:space="0" w:color="auto"/>
        <w:left w:val="none" w:sz="0" w:space="0" w:color="auto"/>
        <w:bottom w:val="none" w:sz="0" w:space="0" w:color="auto"/>
        <w:right w:val="none" w:sz="0" w:space="0" w:color="auto"/>
      </w:divBdr>
    </w:div>
    <w:div w:id="213162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obyvatelstvo!$P$2</c:f>
              <c:strCache>
                <c:ptCount val="1"/>
                <c:pt idx="0">
                  <c:v>Harrachov (meziroční vývoj)</c:v>
                </c:pt>
              </c:strCache>
            </c:strRef>
          </c:tx>
          <c:spPr>
            <a:effectLst>
              <a:outerShdw blurRad="50800" dist="38100" dir="2700000" algn="tl" rotWithShape="0">
                <a:prstClr val="black">
                  <a:alpha val="40000"/>
                </a:prstClr>
              </a:outerShdw>
            </a:effectLst>
          </c:spPr>
          <c:marker>
            <c:symbol val="none"/>
          </c:marker>
          <c:cat>
            <c:numRef>
              <c:f>obyvatelstvo!$N$3:$N$12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obyvatelstvo!$P$3:$P$12</c:f>
              <c:numCache>
                <c:formatCode>General</c:formatCode>
                <c:ptCount val="10"/>
                <c:pt idx="0">
                  <c:v>100</c:v>
                </c:pt>
                <c:pt idx="1">
                  <c:v>98.984126984126988</c:v>
                </c:pt>
                <c:pt idx="2">
                  <c:v>98.396407953816549</c:v>
                </c:pt>
                <c:pt idx="3">
                  <c:v>101.30378096479791</c:v>
                </c:pt>
                <c:pt idx="4">
                  <c:v>98.58429858429858</c:v>
                </c:pt>
                <c:pt idx="5">
                  <c:v>99.477806788511742</c:v>
                </c:pt>
                <c:pt idx="6">
                  <c:v>98.359580052493428</c:v>
                </c:pt>
                <c:pt idx="7">
                  <c:v>98.065376917945301</c:v>
                </c:pt>
                <c:pt idx="8">
                  <c:v>99.047619047619051</c:v>
                </c:pt>
                <c:pt idx="9">
                  <c:v>97.59615384615384</c:v>
                </c:pt>
              </c:numCache>
            </c:numRef>
          </c:val>
          <c:smooth val="0"/>
        </c:ser>
        <c:ser>
          <c:idx val="1"/>
          <c:order val="1"/>
          <c:tx>
            <c:strRef>
              <c:f>obyvatelstvo!$R$2</c:f>
              <c:strCache>
                <c:ptCount val="1"/>
                <c:pt idx="0">
                  <c:v>SO ORP Tanvald (meziroční vývoj)</c:v>
                </c:pt>
              </c:strCache>
            </c:strRef>
          </c:tx>
          <c:spPr>
            <a:effectLst>
              <a:outerShdw blurRad="50800" dist="38100" dir="2700000" algn="tl" rotWithShape="0">
                <a:prstClr val="black">
                  <a:alpha val="40000"/>
                </a:prstClr>
              </a:outerShdw>
            </a:effectLst>
          </c:spPr>
          <c:marker>
            <c:symbol val="none"/>
          </c:marker>
          <c:cat>
            <c:numRef>
              <c:f>obyvatelstvo!$N$3:$N$12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obyvatelstvo!$R$3:$R$12</c:f>
              <c:numCache>
                <c:formatCode>General</c:formatCode>
                <c:ptCount val="10"/>
                <c:pt idx="0">
                  <c:v>100</c:v>
                </c:pt>
                <c:pt idx="1">
                  <c:v>99.940852632057869</c:v>
                </c:pt>
                <c:pt idx="2">
                  <c:v>99.722298097059095</c:v>
                </c:pt>
                <c:pt idx="3">
                  <c:v>97.945674503538001</c:v>
                </c:pt>
                <c:pt idx="4">
                  <c:v>99.235609415054768</c:v>
                </c:pt>
                <c:pt idx="5">
                  <c:v>99.008970926682636</c:v>
                </c:pt>
                <c:pt idx="6">
                  <c:v>99.160341555977226</c:v>
                </c:pt>
                <c:pt idx="7">
                  <c:v>99.535951777256855</c:v>
                </c:pt>
                <c:pt idx="8">
                  <c:v>99.091608189945219</c:v>
                </c:pt>
                <c:pt idx="9">
                  <c:v>99.471310083911334</c:v>
                </c:pt>
              </c:numCache>
            </c:numRef>
          </c:val>
          <c:smooth val="0"/>
        </c:ser>
        <c:ser>
          <c:idx val="2"/>
          <c:order val="2"/>
          <c:tx>
            <c:strRef>
              <c:f>obyvatelstvo!$S$2</c:f>
              <c:strCache>
                <c:ptCount val="1"/>
                <c:pt idx="0">
                  <c:v>Harrachov (srovnání k roku 2008)</c:v>
                </c:pt>
              </c:strCache>
            </c:strRef>
          </c:tx>
          <c:spPr>
            <a:effectLst>
              <a:outerShdw blurRad="50800" dist="38100" dir="2700000" algn="tl" rotWithShape="0">
                <a:prstClr val="black">
                  <a:alpha val="40000"/>
                </a:prstClr>
              </a:outerShdw>
            </a:effectLst>
          </c:spPr>
          <c:marker>
            <c:symbol val="none"/>
          </c:marker>
          <c:cat>
            <c:numRef>
              <c:f>obyvatelstvo!$N$3:$N$12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obyvatelstvo!$S$3:$S$12</c:f>
              <c:numCache>
                <c:formatCode>General</c:formatCode>
                <c:ptCount val="10"/>
                <c:pt idx="0">
                  <c:v>100</c:v>
                </c:pt>
                <c:pt idx="1">
                  <c:v>98.984126984126988</c:v>
                </c:pt>
                <c:pt idx="2">
                  <c:v>97.396825396825392</c:v>
                </c:pt>
                <c:pt idx="3">
                  <c:v>98.666666666666671</c:v>
                </c:pt>
                <c:pt idx="4">
                  <c:v>97.26984126984128</c:v>
                </c:pt>
                <c:pt idx="5">
                  <c:v>96.761904761904759</c:v>
                </c:pt>
                <c:pt idx="6">
                  <c:v>95.174603174603178</c:v>
                </c:pt>
                <c:pt idx="7">
                  <c:v>93.333333333333329</c:v>
                </c:pt>
                <c:pt idx="8">
                  <c:v>92.444444444444443</c:v>
                </c:pt>
                <c:pt idx="9">
                  <c:v>90.222222222222229</c:v>
                </c:pt>
              </c:numCache>
            </c:numRef>
          </c:val>
          <c:smooth val="0"/>
        </c:ser>
        <c:dLbls>
          <c:showLegendKey val="0"/>
          <c:showVal val="0"/>
          <c:showCatName val="0"/>
          <c:showSerName val="0"/>
          <c:showPercent val="0"/>
          <c:showBubbleSize val="0"/>
        </c:dLbls>
        <c:marker val="1"/>
        <c:smooth val="0"/>
        <c:axId val="26578944"/>
        <c:axId val="26580480"/>
      </c:lineChart>
      <c:catAx>
        <c:axId val="26578944"/>
        <c:scaling>
          <c:orientation val="minMax"/>
        </c:scaling>
        <c:delete val="0"/>
        <c:axPos val="b"/>
        <c:numFmt formatCode="General" sourceLinked="1"/>
        <c:majorTickMark val="out"/>
        <c:minorTickMark val="none"/>
        <c:tickLblPos val="nextTo"/>
        <c:spPr>
          <a:noFill/>
          <a:ln w="9525" cap="flat" cmpd="sng" algn="ctr">
            <a:solidFill>
              <a:schemeClr val="tx2"/>
            </a:solidFill>
            <a:prstDash val="solid"/>
          </a:ln>
          <a:effectLst/>
        </c:spPr>
        <c:crossAx val="26580480"/>
        <c:crosses val="autoZero"/>
        <c:auto val="1"/>
        <c:lblAlgn val="ctr"/>
        <c:lblOffset val="100"/>
        <c:noMultiLvlLbl val="0"/>
      </c:catAx>
      <c:valAx>
        <c:axId val="26580480"/>
        <c:scaling>
          <c:orientation val="minMax"/>
          <c:max val="102"/>
          <c:min val="89"/>
        </c:scaling>
        <c:delete val="0"/>
        <c:axPos val="l"/>
        <c:majorGridlines>
          <c:spPr>
            <a:ln w="9525" cap="flat" cmpd="sng" algn="ctr">
              <a:solidFill>
                <a:schemeClr val="accent1"/>
              </a:solidFill>
              <a:prstDash val="solid"/>
            </a:ln>
            <a:effectLst/>
          </c:spPr>
        </c:majorGridlines>
        <c:title>
          <c:tx>
            <c:rich>
              <a:bodyPr rot="0" vert="horz"/>
              <a:lstStyle/>
              <a:p>
                <a:pPr>
                  <a:defRPr/>
                </a:pPr>
                <a:r>
                  <a:rPr lang="cs-CZ"/>
                  <a:t>%</a:t>
                </a:r>
              </a:p>
            </c:rich>
          </c:tx>
          <c:overlay val="0"/>
        </c:title>
        <c:numFmt formatCode="General" sourceLinked="1"/>
        <c:majorTickMark val="out"/>
        <c:minorTickMark val="none"/>
        <c:tickLblPos val="nextTo"/>
        <c:spPr>
          <a:noFill/>
          <a:ln w="9525" cap="flat" cmpd="sng" algn="ctr">
            <a:solidFill>
              <a:schemeClr val="tx2"/>
            </a:solidFill>
            <a:prstDash val="solid"/>
          </a:ln>
          <a:effectLst/>
        </c:spPr>
        <c:crossAx val="26578944"/>
        <c:crosses val="autoZero"/>
        <c:crossBetween val="between"/>
        <c:majorUnit val="1"/>
      </c:valAx>
    </c:plotArea>
    <c:legend>
      <c:legendPos val="b"/>
      <c:overlay val="0"/>
    </c:legend>
    <c:plotVisOnly val="1"/>
    <c:dispBlanksAs val="gap"/>
    <c:showDLblsOverMax val="0"/>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cs-CZ"/>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4098904757397457E-2"/>
          <c:y val="8.7812668033167965E-2"/>
          <c:w val="0.89956594709070281"/>
          <c:h val="0.76807925707609148"/>
        </c:manualLayout>
      </c:layout>
      <c:lineChart>
        <c:grouping val="standard"/>
        <c:varyColors val="0"/>
        <c:ser>
          <c:idx val="0"/>
          <c:order val="0"/>
          <c:tx>
            <c:strRef>
              <c:f>obyvatelstvo!$I$12</c:f>
              <c:strCache>
                <c:ptCount val="1"/>
                <c:pt idx="0">
                  <c:v>Přírůstek celkový</c:v>
                </c:pt>
              </c:strCache>
            </c:strRef>
          </c:tx>
          <c:spPr>
            <a:effectLst>
              <a:outerShdw blurRad="50800" dist="38100" dir="2700000" algn="tl" rotWithShape="0">
                <a:prstClr val="black">
                  <a:alpha val="40000"/>
                </a:prstClr>
              </a:outerShdw>
            </a:effectLst>
          </c:spPr>
          <c:marker>
            <c:symbol val="none"/>
          </c:marker>
          <c:cat>
            <c:numRef>
              <c:f>obyvatelstvo!$B$13:$B$22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obyvatelstvo!$I$13:$I$22</c:f>
              <c:numCache>
                <c:formatCode>General</c:formatCode>
                <c:ptCount val="10"/>
                <c:pt idx="0">
                  <c:v>1</c:v>
                </c:pt>
                <c:pt idx="1">
                  <c:v>-16</c:v>
                </c:pt>
                <c:pt idx="2">
                  <c:v>-25</c:v>
                </c:pt>
                <c:pt idx="3">
                  <c:v>-35</c:v>
                </c:pt>
                <c:pt idx="4">
                  <c:v>-22</c:v>
                </c:pt>
                <c:pt idx="5">
                  <c:v>-8</c:v>
                </c:pt>
                <c:pt idx="6">
                  <c:v>-25</c:v>
                </c:pt>
                <c:pt idx="7">
                  <c:v>-29</c:v>
                </c:pt>
                <c:pt idx="8">
                  <c:v>-14</c:v>
                </c:pt>
                <c:pt idx="9">
                  <c:v>-35</c:v>
                </c:pt>
              </c:numCache>
            </c:numRef>
          </c:val>
          <c:smooth val="0"/>
        </c:ser>
        <c:ser>
          <c:idx val="1"/>
          <c:order val="1"/>
          <c:tx>
            <c:strRef>
              <c:f>obyvatelstvo!$H$12</c:f>
              <c:strCache>
                <c:ptCount val="1"/>
                <c:pt idx="0">
                  <c:v>Přírůstek migrační</c:v>
                </c:pt>
              </c:strCache>
            </c:strRef>
          </c:tx>
          <c:spPr>
            <a:effectLst>
              <a:outerShdw blurRad="50800" dist="38100" dir="2700000" algn="tl" rotWithShape="0">
                <a:prstClr val="black">
                  <a:alpha val="40000"/>
                </a:prstClr>
              </a:outerShdw>
            </a:effectLst>
          </c:spPr>
          <c:marker>
            <c:symbol val="none"/>
          </c:marker>
          <c:cat>
            <c:numRef>
              <c:f>obyvatelstvo!$B$13:$B$22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obyvatelstvo!$H$13:$H$22</c:f>
              <c:numCache>
                <c:formatCode>General</c:formatCode>
                <c:ptCount val="10"/>
                <c:pt idx="0">
                  <c:v>5</c:v>
                </c:pt>
                <c:pt idx="1">
                  <c:v>-17</c:v>
                </c:pt>
                <c:pt idx="2">
                  <c:v>-33</c:v>
                </c:pt>
                <c:pt idx="3">
                  <c:v>-39</c:v>
                </c:pt>
                <c:pt idx="4">
                  <c:v>-21</c:v>
                </c:pt>
                <c:pt idx="5">
                  <c:v>-7</c:v>
                </c:pt>
                <c:pt idx="6">
                  <c:v>-21</c:v>
                </c:pt>
                <c:pt idx="7">
                  <c:v>-18</c:v>
                </c:pt>
                <c:pt idx="8">
                  <c:v>-21</c:v>
                </c:pt>
                <c:pt idx="9">
                  <c:v>-27</c:v>
                </c:pt>
              </c:numCache>
            </c:numRef>
          </c:val>
          <c:smooth val="0"/>
        </c:ser>
        <c:ser>
          <c:idx val="2"/>
          <c:order val="2"/>
          <c:tx>
            <c:strRef>
              <c:f>obyvatelstvo!$G$12</c:f>
              <c:strCache>
                <c:ptCount val="1"/>
                <c:pt idx="0">
                  <c:v>Přírůstek přirozený</c:v>
                </c:pt>
              </c:strCache>
            </c:strRef>
          </c:tx>
          <c:spPr>
            <a:effectLst>
              <a:outerShdw blurRad="50800" dist="38100" dir="2700000" algn="tl" rotWithShape="0">
                <a:prstClr val="black">
                  <a:alpha val="40000"/>
                </a:prstClr>
              </a:outerShdw>
            </a:effectLst>
          </c:spPr>
          <c:marker>
            <c:symbol val="none"/>
          </c:marker>
          <c:cat>
            <c:numRef>
              <c:f>obyvatelstvo!$B$13:$B$22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obyvatelstvo!$G$13:$G$22</c:f>
              <c:numCache>
                <c:formatCode>General</c:formatCode>
                <c:ptCount val="10"/>
                <c:pt idx="0">
                  <c:v>-4</c:v>
                </c:pt>
                <c:pt idx="1">
                  <c:v>1</c:v>
                </c:pt>
                <c:pt idx="2">
                  <c:v>8</c:v>
                </c:pt>
                <c:pt idx="3">
                  <c:v>4</c:v>
                </c:pt>
                <c:pt idx="4">
                  <c:v>-1</c:v>
                </c:pt>
                <c:pt idx="5">
                  <c:v>-1</c:v>
                </c:pt>
                <c:pt idx="6">
                  <c:v>-4</c:v>
                </c:pt>
                <c:pt idx="7">
                  <c:v>-11</c:v>
                </c:pt>
                <c:pt idx="8">
                  <c:v>7</c:v>
                </c:pt>
                <c:pt idx="9">
                  <c:v>-8</c:v>
                </c:pt>
              </c:numCache>
            </c:numRef>
          </c:val>
          <c:smooth val="0"/>
        </c:ser>
        <c:dLbls>
          <c:showLegendKey val="0"/>
          <c:showVal val="0"/>
          <c:showCatName val="0"/>
          <c:showSerName val="0"/>
          <c:showPercent val="0"/>
          <c:showBubbleSize val="0"/>
        </c:dLbls>
        <c:marker val="1"/>
        <c:smooth val="0"/>
        <c:axId val="26332160"/>
        <c:axId val="185422592"/>
      </c:lineChart>
      <c:catAx>
        <c:axId val="26332160"/>
        <c:scaling>
          <c:orientation val="minMax"/>
        </c:scaling>
        <c:delete val="0"/>
        <c:axPos val="b"/>
        <c:numFmt formatCode="General" sourceLinked="1"/>
        <c:majorTickMark val="out"/>
        <c:minorTickMark val="none"/>
        <c:tickLblPos val="nextTo"/>
        <c:spPr>
          <a:noFill/>
          <a:ln w="9525" cap="flat" cmpd="sng" algn="ctr">
            <a:solidFill>
              <a:srgbClr val="1F497D"/>
            </a:solidFill>
            <a:prstDash val="solid"/>
          </a:ln>
          <a:effectLst/>
        </c:spPr>
        <c:crossAx val="185422592"/>
        <c:crosses val="autoZero"/>
        <c:auto val="1"/>
        <c:lblAlgn val="ctr"/>
        <c:lblOffset val="100"/>
        <c:noMultiLvlLbl val="0"/>
      </c:catAx>
      <c:valAx>
        <c:axId val="185422592"/>
        <c:scaling>
          <c:orientation val="minMax"/>
          <c:max val="15"/>
          <c:min val="-40"/>
        </c:scaling>
        <c:delete val="0"/>
        <c:axPos val="l"/>
        <c:majorGridlines>
          <c:spPr>
            <a:ln w="9525" cap="flat" cmpd="sng" algn="ctr">
              <a:solidFill>
                <a:srgbClr val="1F497D"/>
              </a:solidFill>
              <a:prstDash val="solid"/>
            </a:ln>
            <a:effectLst/>
          </c:spPr>
        </c:majorGridlines>
        <c:title>
          <c:tx>
            <c:rich>
              <a:bodyPr rot="-5400000" vert="horz"/>
              <a:lstStyle/>
              <a:p>
                <a:pPr algn="ctr" rtl="0">
                  <a:defRPr b="0"/>
                </a:pPr>
                <a:r>
                  <a:rPr lang="cs-CZ" b="0"/>
                  <a:t>absolutní hodnoty obyvatel</a:t>
                </a:r>
              </a:p>
              <a:p>
                <a:pPr algn="ctr" rtl="0">
                  <a:defRPr b="0"/>
                </a:pPr>
                <a:endParaRPr lang="cs-CZ" b="0"/>
              </a:p>
            </c:rich>
          </c:tx>
          <c:layout>
            <c:manualLayout>
              <c:xMode val="edge"/>
              <c:yMode val="edge"/>
              <c:x val="5.1516453005357793E-3"/>
              <c:y val="0.1622328883952478"/>
            </c:manualLayout>
          </c:layout>
          <c:overlay val="0"/>
        </c:title>
        <c:numFmt formatCode="General" sourceLinked="1"/>
        <c:majorTickMark val="out"/>
        <c:minorTickMark val="none"/>
        <c:tickLblPos val="nextTo"/>
        <c:spPr>
          <a:noFill/>
          <a:ln w="9525" cap="flat" cmpd="sng" algn="ctr">
            <a:solidFill>
              <a:srgbClr val="1F497D"/>
            </a:solidFill>
            <a:prstDash val="solid"/>
          </a:ln>
          <a:effectLst/>
        </c:spPr>
        <c:crossAx val="26332160"/>
        <c:crosses val="autoZero"/>
        <c:crossBetween val="between"/>
        <c:majorUnit val="5"/>
      </c:valAx>
      <c:spPr>
        <a:ln>
          <a:noFill/>
        </a:ln>
      </c:spPr>
    </c:plotArea>
    <c:legend>
      <c:legendPos val="b"/>
      <c:overlay val="0"/>
    </c:legend>
    <c:plotVisOnly val="1"/>
    <c:dispBlanksAs val="gap"/>
    <c:showDLblsOverMax val="0"/>
  </c:chart>
  <c:spPr>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defRPr>
          <a:solidFill>
            <a:sysClr val="windowText" lastClr="000000"/>
          </a:solidFill>
          <a:latin typeface="Times New Roman" panose="02020603050405020304" pitchFamily="18" charset="0"/>
          <a:ea typeface="+mn-ea"/>
          <a:cs typeface="Times New Roman" panose="02020603050405020304" pitchFamily="18" charset="0"/>
        </a:defRPr>
      </a:pPr>
      <a:endParaRPr lang="cs-CZ"/>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areaChart>
        <c:grouping val="percentStacked"/>
        <c:varyColors val="0"/>
        <c:ser>
          <c:idx val="0"/>
          <c:order val="0"/>
          <c:tx>
            <c:strRef>
              <c:f>obyvatelstvo!$P$50</c:f>
              <c:strCache>
                <c:ptCount val="1"/>
                <c:pt idx="0">
                  <c:v>0 - 14 let</c:v>
                </c:pt>
              </c:strCache>
            </c:strRef>
          </c:tx>
          <c:cat>
            <c:numRef>
              <c:f>obyvatelstvo!$M$49:$O$49</c:f>
              <c:numCache>
                <c:formatCode>General</c:formatCode>
                <c:ptCount val="3"/>
                <c:pt idx="0">
                  <c:v>2001</c:v>
                </c:pt>
                <c:pt idx="1">
                  <c:v>2011</c:v>
                </c:pt>
                <c:pt idx="2">
                  <c:v>2017</c:v>
                </c:pt>
              </c:numCache>
            </c:numRef>
          </c:cat>
          <c:val>
            <c:numRef>
              <c:f>obyvatelstvo!$M$50:$O$50</c:f>
              <c:numCache>
                <c:formatCode>0.0</c:formatCode>
                <c:ptCount val="3"/>
                <c:pt idx="0">
                  <c:v>14.392630972941852</c:v>
                </c:pt>
                <c:pt idx="1">
                  <c:v>12.87001287001287</c:v>
                </c:pt>
                <c:pt idx="2">
                  <c:v>12.94862772695285</c:v>
                </c:pt>
              </c:numCache>
            </c:numRef>
          </c:val>
        </c:ser>
        <c:ser>
          <c:idx val="1"/>
          <c:order val="1"/>
          <c:tx>
            <c:strRef>
              <c:f>obyvatelstvo!$P$51</c:f>
              <c:strCache>
                <c:ptCount val="1"/>
                <c:pt idx="0">
                  <c:v>15 - 64 let</c:v>
                </c:pt>
              </c:strCache>
            </c:strRef>
          </c:tx>
          <c:spPr>
            <a:ln w="25400">
              <a:noFill/>
            </a:ln>
          </c:spPr>
          <c:cat>
            <c:numRef>
              <c:f>obyvatelstvo!$M$49:$O$49</c:f>
              <c:numCache>
                <c:formatCode>General</c:formatCode>
                <c:ptCount val="3"/>
                <c:pt idx="0">
                  <c:v>2001</c:v>
                </c:pt>
                <c:pt idx="1">
                  <c:v>2011</c:v>
                </c:pt>
                <c:pt idx="2">
                  <c:v>2017</c:v>
                </c:pt>
              </c:numCache>
            </c:numRef>
          </c:cat>
          <c:val>
            <c:numRef>
              <c:f>obyvatelstvo!$M$51:$O$51</c:f>
              <c:numCache>
                <c:formatCode>0.0</c:formatCode>
                <c:ptCount val="3"/>
                <c:pt idx="0">
                  <c:v>75.35981577432355</c:v>
                </c:pt>
                <c:pt idx="1">
                  <c:v>71.235521235521233</c:v>
                </c:pt>
                <c:pt idx="2">
                  <c:v>66.150598170302601</c:v>
                </c:pt>
              </c:numCache>
            </c:numRef>
          </c:val>
        </c:ser>
        <c:ser>
          <c:idx val="2"/>
          <c:order val="2"/>
          <c:tx>
            <c:strRef>
              <c:f>obyvatelstvo!$P$52</c:f>
              <c:strCache>
                <c:ptCount val="1"/>
                <c:pt idx="0">
                  <c:v>65 a více let</c:v>
                </c:pt>
              </c:strCache>
            </c:strRef>
          </c:tx>
          <c:spPr>
            <a:ln w="25400">
              <a:noFill/>
            </a:ln>
          </c:spPr>
          <c:cat>
            <c:numRef>
              <c:f>obyvatelstvo!$M$49:$O$49</c:f>
              <c:numCache>
                <c:formatCode>General</c:formatCode>
                <c:ptCount val="3"/>
                <c:pt idx="0">
                  <c:v>2001</c:v>
                </c:pt>
                <c:pt idx="1">
                  <c:v>2011</c:v>
                </c:pt>
                <c:pt idx="2">
                  <c:v>2017</c:v>
                </c:pt>
              </c:numCache>
            </c:numRef>
          </c:cat>
          <c:val>
            <c:numRef>
              <c:f>obyvatelstvo!$M$52:$O$52</c:f>
              <c:numCache>
                <c:formatCode>0.0</c:formatCode>
                <c:ptCount val="3"/>
                <c:pt idx="0">
                  <c:v>10.247553252734599</c:v>
                </c:pt>
                <c:pt idx="1">
                  <c:v>15.894465894465895</c:v>
                </c:pt>
                <c:pt idx="2">
                  <c:v>20.900774102744546</c:v>
                </c:pt>
              </c:numCache>
            </c:numRef>
          </c:val>
        </c:ser>
        <c:dLbls>
          <c:showLegendKey val="0"/>
          <c:showVal val="0"/>
          <c:showCatName val="0"/>
          <c:showSerName val="0"/>
          <c:showPercent val="0"/>
          <c:showBubbleSize val="0"/>
        </c:dLbls>
        <c:axId val="187959552"/>
        <c:axId val="217001984"/>
      </c:areaChart>
      <c:catAx>
        <c:axId val="187959552"/>
        <c:scaling>
          <c:orientation val="minMax"/>
        </c:scaling>
        <c:delete val="0"/>
        <c:axPos val="b"/>
        <c:numFmt formatCode="General" sourceLinked="1"/>
        <c:majorTickMark val="out"/>
        <c:minorTickMark val="none"/>
        <c:tickLblPos val="nextTo"/>
        <c:spPr>
          <a:ln>
            <a:solidFill>
              <a:schemeClr val="tx2"/>
            </a:solidFill>
          </a:ln>
        </c:spPr>
        <c:crossAx val="217001984"/>
        <c:crosses val="autoZero"/>
        <c:auto val="1"/>
        <c:lblAlgn val="ctr"/>
        <c:lblOffset val="100"/>
        <c:noMultiLvlLbl val="0"/>
      </c:catAx>
      <c:valAx>
        <c:axId val="217001984"/>
        <c:scaling>
          <c:orientation val="minMax"/>
        </c:scaling>
        <c:delete val="0"/>
        <c:axPos val="l"/>
        <c:majorGridlines/>
        <c:numFmt formatCode="0%" sourceLinked="1"/>
        <c:majorTickMark val="out"/>
        <c:minorTickMark val="none"/>
        <c:tickLblPos val="nextTo"/>
        <c:spPr>
          <a:ln>
            <a:solidFill>
              <a:schemeClr val="tx2"/>
            </a:solidFill>
          </a:ln>
        </c:spPr>
        <c:crossAx val="187959552"/>
        <c:crosses val="autoZero"/>
        <c:crossBetween val="midCat"/>
      </c:valAx>
    </c:plotArea>
    <c:legend>
      <c:legendPos val="b"/>
      <c:overlay val="0"/>
    </c:legend>
    <c:plotVisOnly val="1"/>
    <c:dispBlanksAs val="zero"/>
    <c:showDLblsOverMax val="0"/>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a:sp3d>
  </c:spPr>
  <c:txPr>
    <a:bodyPr/>
    <a:lstStyle/>
    <a:p>
      <a:pPr>
        <a:defRPr>
          <a:solidFill>
            <a:schemeClr val="dk1"/>
          </a:solidFill>
          <a:latin typeface="+mn-lt"/>
          <a:ea typeface="+mn-ea"/>
          <a:cs typeface="+mn-cs"/>
        </a:defRPr>
      </a:pPr>
      <a:endParaRPr lang="cs-CZ"/>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obyvatelstvo!$J$65</c:f>
              <c:strCache>
                <c:ptCount val="1"/>
                <c:pt idx="0">
                  <c:v>podíl ženy</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a:solidFill>
                      <a:schemeClr val="lt1"/>
                    </a:solidFill>
                    <a:latin typeface="+mn-lt"/>
                    <a:ea typeface="+mn-ea"/>
                    <a:cs typeface="+mn-cs"/>
                  </a:defRPr>
                </a:pPr>
                <a:endParaRPr lang="cs-CZ"/>
              </a:p>
            </c:txPr>
            <c:dLblPos val="ctr"/>
            <c:showLegendKey val="0"/>
            <c:showVal val="1"/>
            <c:showCatName val="0"/>
            <c:showSerName val="0"/>
            <c:showPercent val="0"/>
            <c:showBubbleSize val="0"/>
            <c:showLeaderLines val="0"/>
          </c:dLbls>
          <c:cat>
            <c:strRef>
              <c:f>obyvatelstvo!$B$66:$B$83</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obyvatelstvo!$I$66:$I$83</c:f>
              <c:numCache>
                <c:formatCode>#,##0_ ;\-#,##0\ </c:formatCode>
                <c:ptCount val="18"/>
                <c:pt idx="0">
                  <c:v>25</c:v>
                </c:pt>
                <c:pt idx="1">
                  <c:v>35</c:v>
                </c:pt>
                <c:pt idx="2">
                  <c:v>30</c:v>
                </c:pt>
                <c:pt idx="3">
                  <c:v>30</c:v>
                </c:pt>
                <c:pt idx="4">
                  <c:v>27</c:v>
                </c:pt>
                <c:pt idx="5">
                  <c:v>35</c:v>
                </c:pt>
                <c:pt idx="6">
                  <c:v>46</c:v>
                </c:pt>
                <c:pt idx="7">
                  <c:v>54</c:v>
                </c:pt>
                <c:pt idx="8">
                  <c:v>54</c:v>
                </c:pt>
                <c:pt idx="9">
                  <c:v>51</c:v>
                </c:pt>
                <c:pt idx="10">
                  <c:v>54</c:v>
                </c:pt>
                <c:pt idx="11">
                  <c:v>44</c:v>
                </c:pt>
                <c:pt idx="12">
                  <c:v>56</c:v>
                </c:pt>
                <c:pt idx="13">
                  <c:v>58</c:v>
                </c:pt>
                <c:pt idx="14">
                  <c:v>54</c:v>
                </c:pt>
                <c:pt idx="15">
                  <c:v>26</c:v>
                </c:pt>
                <c:pt idx="16">
                  <c:v>15</c:v>
                </c:pt>
                <c:pt idx="17">
                  <c:v>17</c:v>
                </c:pt>
              </c:numCache>
            </c:numRef>
          </c:val>
        </c:ser>
        <c:ser>
          <c:idx val="1"/>
          <c:order val="1"/>
          <c:tx>
            <c:strRef>
              <c:f>obyvatelstvo!$L$65</c:f>
              <c:strCache>
                <c:ptCount val="1"/>
                <c:pt idx="0">
                  <c:v>podíl muži</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a:solidFill>
                      <a:schemeClr val="lt1"/>
                    </a:solidFill>
                    <a:latin typeface="+mn-lt"/>
                    <a:ea typeface="+mn-ea"/>
                    <a:cs typeface="+mn-cs"/>
                  </a:defRPr>
                </a:pPr>
                <a:endParaRPr lang="cs-CZ"/>
              </a:p>
            </c:txPr>
            <c:dLblPos val="ctr"/>
            <c:showLegendKey val="0"/>
            <c:showVal val="1"/>
            <c:showCatName val="0"/>
            <c:showSerName val="0"/>
            <c:showPercent val="0"/>
            <c:showBubbleSize val="0"/>
            <c:showLeaderLines val="0"/>
          </c:dLbls>
          <c:cat>
            <c:strRef>
              <c:f>obyvatelstvo!$B$66:$B$83</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obyvatelstvo!$K$66:$K$83</c:f>
              <c:numCache>
                <c:formatCode>#,##0_ ;\-#,##0\ </c:formatCode>
                <c:ptCount val="18"/>
                <c:pt idx="0">
                  <c:v>30</c:v>
                </c:pt>
                <c:pt idx="1">
                  <c:v>31</c:v>
                </c:pt>
                <c:pt idx="2">
                  <c:v>33</c:v>
                </c:pt>
                <c:pt idx="3">
                  <c:v>36</c:v>
                </c:pt>
                <c:pt idx="4">
                  <c:v>27</c:v>
                </c:pt>
                <c:pt idx="5">
                  <c:v>41</c:v>
                </c:pt>
                <c:pt idx="6">
                  <c:v>40</c:v>
                </c:pt>
                <c:pt idx="7">
                  <c:v>59</c:v>
                </c:pt>
                <c:pt idx="8">
                  <c:v>65</c:v>
                </c:pt>
                <c:pt idx="9">
                  <c:v>55</c:v>
                </c:pt>
                <c:pt idx="10">
                  <c:v>51</c:v>
                </c:pt>
                <c:pt idx="11">
                  <c:v>49</c:v>
                </c:pt>
                <c:pt idx="12">
                  <c:v>66</c:v>
                </c:pt>
                <c:pt idx="13">
                  <c:v>54</c:v>
                </c:pt>
                <c:pt idx="14">
                  <c:v>36</c:v>
                </c:pt>
                <c:pt idx="15">
                  <c:v>22</c:v>
                </c:pt>
                <c:pt idx="16">
                  <c:v>9</c:v>
                </c:pt>
                <c:pt idx="17">
                  <c:v>6</c:v>
                </c:pt>
              </c:numCache>
            </c:numRef>
          </c:val>
        </c:ser>
        <c:dLbls>
          <c:showLegendKey val="0"/>
          <c:showVal val="0"/>
          <c:showCatName val="0"/>
          <c:showSerName val="0"/>
          <c:showPercent val="0"/>
          <c:showBubbleSize val="0"/>
        </c:dLbls>
        <c:gapWidth val="150"/>
        <c:overlap val="100"/>
        <c:axId val="223077504"/>
        <c:axId val="223079424"/>
      </c:barChart>
      <c:catAx>
        <c:axId val="223077504"/>
        <c:scaling>
          <c:orientation val="minMax"/>
        </c:scaling>
        <c:delete val="0"/>
        <c:axPos val="l"/>
        <c:title>
          <c:tx>
            <c:rich>
              <a:bodyPr rot="-5400000" vert="horz"/>
              <a:lstStyle/>
              <a:p>
                <a:pPr>
                  <a:defRPr b="0"/>
                </a:pPr>
                <a:r>
                  <a:rPr lang="cs-CZ" b="0"/>
                  <a:t>pětileté věkové skupiny obyvatel</a:t>
                </a:r>
              </a:p>
            </c:rich>
          </c:tx>
          <c:overlay val="0"/>
        </c:title>
        <c:majorTickMark val="out"/>
        <c:minorTickMark val="none"/>
        <c:tickLblPos val="nextTo"/>
        <c:spPr>
          <a:ln>
            <a:solidFill>
              <a:schemeClr val="accent1"/>
            </a:solidFill>
          </a:ln>
        </c:spPr>
        <c:crossAx val="223079424"/>
        <c:crosses val="autoZero"/>
        <c:auto val="1"/>
        <c:lblAlgn val="ctr"/>
        <c:lblOffset val="100"/>
        <c:noMultiLvlLbl val="0"/>
      </c:catAx>
      <c:valAx>
        <c:axId val="223079424"/>
        <c:scaling>
          <c:orientation val="minMax"/>
          <c:max val="125"/>
          <c:min val="0"/>
        </c:scaling>
        <c:delete val="0"/>
        <c:axPos val="b"/>
        <c:majorGridlines>
          <c:spPr>
            <a:ln>
              <a:solidFill>
                <a:schemeClr val="accent1"/>
              </a:solidFill>
            </a:ln>
          </c:spPr>
        </c:majorGridlines>
        <c:title>
          <c:tx>
            <c:rich>
              <a:bodyPr/>
              <a:lstStyle/>
              <a:p>
                <a:pPr>
                  <a:defRPr b="0"/>
                </a:pPr>
                <a:r>
                  <a:rPr lang="cs-CZ" b="0"/>
                  <a:t>p</a:t>
                </a:r>
                <a:r>
                  <a:rPr lang="en-US" b="0"/>
                  <a:t>o</a:t>
                </a:r>
                <a:r>
                  <a:rPr lang="cs-CZ" b="0"/>
                  <a:t>čet obyvatel ve</a:t>
                </a:r>
                <a:r>
                  <a:rPr lang="cs-CZ" b="0" baseline="0"/>
                  <a:t> </a:t>
                </a:r>
                <a:r>
                  <a:rPr lang="cs-CZ" b="0"/>
                  <a:t>věkových</a:t>
                </a:r>
                <a:r>
                  <a:rPr lang="cs-CZ" b="0" baseline="0"/>
                  <a:t> skupinách s podílem mežů a žen</a:t>
                </a:r>
                <a:r>
                  <a:rPr lang="cs-CZ" b="0"/>
                  <a:t>  </a:t>
                </a:r>
              </a:p>
            </c:rich>
          </c:tx>
          <c:overlay val="0"/>
        </c:title>
        <c:numFmt formatCode="#,##0_ ;\-#,##0\ " sourceLinked="1"/>
        <c:majorTickMark val="out"/>
        <c:minorTickMark val="none"/>
        <c:tickLblPos val="nextTo"/>
        <c:spPr>
          <a:ln>
            <a:solidFill>
              <a:schemeClr val="tx2"/>
            </a:solidFill>
          </a:ln>
        </c:spPr>
        <c:crossAx val="223077504"/>
        <c:crosses val="autoZero"/>
        <c:crossBetween val="between"/>
      </c:valAx>
    </c:plotArea>
    <c:legend>
      <c:legendPos val="b"/>
      <c:overlay val="0"/>
    </c:legend>
    <c:plotVisOnly val="1"/>
    <c:dispBlanksAs val="gap"/>
    <c:showDLblsOverMax val="0"/>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cs-CZ"/>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doughnutChart>
        <c:varyColors val="1"/>
        <c:ser>
          <c:idx val="0"/>
          <c:order val="0"/>
          <c:dLbls>
            <c:dLbl>
              <c:idx val="3"/>
              <c:layout>
                <c:manualLayout>
                  <c:x val="-1.1088188122554852E-2"/>
                  <c:y val="-4.6296296296296294E-2"/>
                </c:manualLayout>
              </c:layout>
              <c:showLegendKey val="0"/>
              <c:showVal val="1"/>
              <c:showCatName val="0"/>
              <c:showSerName val="0"/>
              <c:showPercent val="0"/>
              <c:showBubbleSize val="0"/>
            </c:dLbl>
            <c:dLbl>
              <c:idx val="4"/>
              <c:layout>
                <c:manualLayout>
                  <c:x val="4.4352054032675593E-3"/>
                  <c:y val="5.0925925925925923E-2"/>
                </c:manualLayout>
              </c:layout>
              <c:showLegendKey val="0"/>
              <c:showVal val="1"/>
              <c:showCatName val="0"/>
              <c:showSerName val="0"/>
              <c:showPercent val="0"/>
              <c:showBubbleSize val="0"/>
            </c:dLbl>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cs-CZ"/>
              </a:p>
            </c:txPr>
            <c:showLegendKey val="0"/>
            <c:showVal val="1"/>
            <c:showCatName val="0"/>
            <c:showSerName val="0"/>
            <c:showPercent val="0"/>
            <c:showBubbleSize val="0"/>
            <c:showLeaderLines val="1"/>
          </c:dLbls>
          <c:cat>
            <c:strRef>
              <c:f>obyvatelstvo!$J$91:$J$95</c:f>
              <c:strCache>
                <c:ptCount val="5"/>
                <c:pt idx="0">
                  <c:v>základní vč. neukončeného</c:v>
                </c:pt>
                <c:pt idx="1">
                  <c:v>střední vč. vyučení (bez maturity)</c:v>
                </c:pt>
                <c:pt idx="2">
                  <c:v>úplné střední (s maturitou) a vyšší odborné</c:v>
                </c:pt>
                <c:pt idx="3">
                  <c:v>vysokoškolské</c:v>
                </c:pt>
                <c:pt idx="4">
                  <c:v>bez vzdělání</c:v>
                </c:pt>
              </c:strCache>
            </c:strRef>
          </c:cat>
          <c:val>
            <c:numRef>
              <c:f>obyvatelstvo!$K$91:$K$95</c:f>
              <c:numCache>
                <c:formatCode>###,###,##0</c:formatCode>
                <c:ptCount val="5"/>
                <c:pt idx="0">
                  <c:v>233</c:v>
                </c:pt>
                <c:pt idx="1">
                  <c:v>495</c:v>
                </c:pt>
                <c:pt idx="2" formatCode="General">
                  <c:v>523</c:v>
                </c:pt>
                <c:pt idx="3" formatCode="General">
                  <c:v>132</c:v>
                </c:pt>
                <c:pt idx="4">
                  <c:v>2</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txPr>
        <a:bodyPr/>
        <a:lstStyle/>
        <a:p>
          <a:pPr rtl="0">
            <a:defRPr/>
          </a:pPr>
          <a:endParaRPr lang="cs-CZ"/>
        </a:p>
      </c:txPr>
    </c:legend>
    <c:plotVisOnly val="1"/>
    <c:dispBlanksAs val="gap"/>
    <c:showDLblsOverMax val="0"/>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defRPr>
          <a:solidFill>
            <a:schemeClr val="dk1"/>
          </a:solidFill>
          <a:latin typeface="+mn-lt"/>
          <a:ea typeface="+mn-ea"/>
          <a:cs typeface="+mn-cs"/>
        </a:defRPr>
      </a:pPr>
      <a:endParaRPr lang="cs-CZ"/>
    </a:p>
  </c:txPr>
  <c:externalData r:id="rId2">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40765C9-F21C-437B-A88F-191C58BE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1262</Words>
  <Characters>7448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Šafařík</dc:creator>
  <cp:lastModifiedBy>Petr Ponikelský</cp:lastModifiedBy>
  <cp:revision>3</cp:revision>
  <cp:lastPrinted>2017-10-30T09:24:00Z</cp:lastPrinted>
  <dcterms:created xsi:type="dcterms:W3CDTF">2019-04-02T16:36:00Z</dcterms:created>
  <dcterms:modified xsi:type="dcterms:W3CDTF">2019-04-02T16:36:00Z</dcterms:modified>
</cp:coreProperties>
</file>