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9201EF" w:rsidRDefault="009201EF" w:rsidP="005E78D3">
      <w:pPr>
        <w:pStyle w:val="Nadpis2"/>
      </w:pPr>
      <w:bookmarkStart w:id="0" w:name="_Toc420948859"/>
      <w:bookmarkStart w:id="1" w:name="_Toc431553418"/>
      <w:bookmarkStart w:id="2" w:name="_Toc495056034"/>
      <w:r w:rsidRPr="009201EF">
        <w:t>Vybavenost</w:t>
      </w:r>
      <w:bookmarkEnd w:id="0"/>
      <w:bookmarkEnd w:id="1"/>
      <w:bookmarkEnd w:id="2"/>
    </w:p>
    <w:p w:rsidR="00081C5C" w:rsidRPr="00E60A4D" w:rsidRDefault="00081C5C" w:rsidP="00081C5C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3" w:name="_Toc420948860"/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Bydlení</w:t>
      </w:r>
      <w:bookmarkEnd w:id="3"/>
    </w:p>
    <w:p w:rsidR="00081C5C" w:rsidRDefault="00081C5C" w:rsidP="00081C5C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podkapitole jsou analyzovány cha</w:t>
      </w:r>
      <w:r>
        <w:rPr>
          <w:rFonts w:ascii="Times New Roman" w:hAnsi="Times New Roman" w:cs="Times New Roman"/>
        </w:rPr>
        <w:t>rakteristiky domovního a bytového fondu obce</w:t>
      </w:r>
      <w:r w:rsidRPr="009201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81C5C" w:rsidRPr="00701638" w:rsidRDefault="00081C5C" w:rsidP="00081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Bytové domy disponují 152 bytovými jednotkami s podílem 122 obydlených. Rodinné domy disponují 288 bytovými jednotkami s podílem 217 obydlených. </w:t>
      </w:r>
    </w:p>
    <w:p w:rsidR="00081C5C" w:rsidRPr="009201EF" w:rsidRDefault="00081C5C" w:rsidP="00081C5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Struktura domovního fondu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856"/>
        <w:gridCol w:w="1348"/>
        <w:gridCol w:w="1154"/>
        <w:gridCol w:w="2499"/>
      </w:tblGrid>
      <w:tr w:rsidR="00081C5C" w:rsidRPr="00DE4172" w:rsidTr="001875F7">
        <w:trPr>
          <w:trHeight w:val="300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Josefův Důl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 domů</w:t>
            </w: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druh domu</w:t>
            </w:r>
          </w:p>
        </w:tc>
      </w:tr>
      <w:tr w:rsidR="00081C5C" w:rsidRPr="00DE4172" w:rsidTr="001875F7">
        <w:trPr>
          <w:trHeight w:val="300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rodinné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bytové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ostatní budovy</w:t>
            </w:r>
          </w:p>
        </w:tc>
      </w:tr>
      <w:tr w:rsidR="00081C5C" w:rsidRPr="00DE4172" w:rsidTr="001875F7">
        <w:trPr>
          <w:trHeight w:val="22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81C5C" w:rsidRPr="00DE4172" w:rsidTr="001875F7">
        <w:trPr>
          <w:trHeight w:val="22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83,2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6,9</w:t>
            </w:r>
          </w:p>
        </w:tc>
      </w:tr>
    </w:tbl>
    <w:p w:rsidR="00081C5C" w:rsidRPr="009201EF" w:rsidRDefault="00081C5C" w:rsidP="00081C5C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</w:p>
    <w:p w:rsidR="00081C5C" w:rsidRDefault="00081C5C" w:rsidP="00081C5C">
      <w:pPr>
        <w:spacing w:after="0"/>
        <w:jc w:val="both"/>
        <w:rPr>
          <w:rFonts w:ascii="Times New Roman" w:hAnsi="Times New Roman" w:cs="Times New Roman"/>
        </w:rPr>
      </w:pPr>
    </w:p>
    <w:p w:rsidR="00081C5C" w:rsidRDefault="00081C5C" w:rsidP="00081C5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Struktura bytového fondu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806"/>
        <w:gridCol w:w="2363"/>
        <w:gridCol w:w="1321"/>
        <w:gridCol w:w="740"/>
        <w:gridCol w:w="1003"/>
        <w:gridCol w:w="1107"/>
      </w:tblGrid>
      <w:tr w:rsidR="00081C5C" w:rsidRPr="007857DB" w:rsidTr="001875F7">
        <w:trPr>
          <w:trHeight w:val="30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Josefův Důl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byty v rodinných domech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byty v bytových domech</w:t>
            </w:r>
          </w:p>
        </w:tc>
      </w:tr>
      <w:tr w:rsidR="00081C5C" w:rsidRPr="007857DB" w:rsidTr="001875F7">
        <w:trPr>
          <w:trHeight w:val="300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obydlené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neobydlené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obydlené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neobydlené</w:t>
            </w:r>
          </w:p>
        </w:tc>
      </w:tr>
      <w:tr w:rsidR="00081C5C" w:rsidRPr="007857DB" w:rsidTr="001875F7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81C5C" w:rsidRPr="007857DB" w:rsidTr="001875F7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7857DB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19,7</w:t>
            </w:r>
          </w:p>
        </w:tc>
      </w:tr>
    </w:tbl>
    <w:p w:rsidR="00081C5C" w:rsidRPr="007857DB" w:rsidRDefault="00081C5C" w:rsidP="00081C5C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  <w:r>
        <w:rPr>
          <w:rFonts w:ascii="Times New Roman" w:hAnsi="Times New Roman" w:cs="Times New Roman"/>
          <w:sz w:val="18"/>
        </w:rPr>
        <w:t xml:space="preserve"> </w:t>
      </w:r>
    </w:p>
    <w:p w:rsidR="00081C5C" w:rsidRDefault="00081C5C" w:rsidP="00081C5C">
      <w:pPr>
        <w:spacing w:after="0"/>
        <w:jc w:val="both"/>
        <w:rPr>
          <w:rFonts w:ascii="Times New Roman" w:hAnsi="Times New Roman" w:cs="Times New Roman"/>
        </w:rPr>
      </w:pPr>
    </w:p>
    <w:p w:rsidR="00081C5C" w:rsidRDefault="00081C5C" w:rsidP="00081C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Trvale obydlených bytů je v obci 339 z celkových 440. V rámci neobydlených bytů (101) jich je 67 využíváno k rekreaci. Ze všech bytů pak byty určené k rekreaci tvoří 15%. </w:t>
      </w:r>
      <w:r w:rsidRPr="008B6C93">
        <w:rPr>
          <w:rFonts w:ascii="Times New Roman" w:hAnsi="Times New Roman" w:cs="Times New Roman"/>
        </w:rPr>
        <w:t>Podíl rekreačních domů není zanedbatelný a poukazuje na</w:t>
      </w:r>
      <w:r>
        <w:rPr>
          <w:rFonts w:ascii="Times New Roman" w:hAnsi="Times New Roman" w:cs="Times New Roman"/>
        </w:rPr>
        <w:t xml:space="preserve"> rekreační funkci obce</w:t>
      </w:r>
      <w:r w:rsidRPr="008B6C93">
        <w:rPr>
          <w:rFonts w:ascii="Times New Roman" w:hAnsi="Times New Roman" w:cs="Times New Roman"/>
        </w:rPr>
        <w:t xml:space="preserve"> – individuální rekreace.</w:t>
      </w:r>
    </w:p>
    <w:p w:rsidR="00081C5C" w:rsidRPr="009201EF" w:rsidRDefault="00081C5C" w:rsidP="00081C5C">
      <w:pPr>
        <w:spacing w:after="0"/>
        <w:jc w:val="both"/>
        <w:rPr>
          <w:rFonts w:ascii="Times New Roman" w:hAnsi="Times New Roman" w:cs="Times New Roman"/>
        </w:rPr>
      </w:pPr>
    </w:p>
    <w:p w:rsidR="00081C5C" w:rsidRDefault="00081C5C" w:rsidP="00081C5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Pr="009201EF">
        <w:rPr>
          <w:rFonts w:ascii="Times New Roman" w:hAnsi="Times New Roman" w:cs="Times New Roman"/>
          <w:sz w:val="18"/>
        </w:rPr>
        <w:t>Stáří domovního fondu – ob</w:t>
      </w:r>
      <w:r>
        <w:rPr>
          <w:rFonts w:ascii="Times New Roman" w:hAnsi="Times New Roman" w:cs="Times New Roman"/>
          <w:sz w:val="18"/>
        </w:rPr>
        <w:t>dobí výstavby nebo rekonstrukce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974"/>
        <w:gridCol w:w="1027"/>
        <w:gridCol w:w="1026"/>
        <w:gridCol w:w="1026"/>
        <w:gridCol w:w="933"/>
        <w:gridCol w:w="933"/>
        <w:gridCol w:w="933"/>
        <w:gridCol w:w="1026"/>
      </w:tblGrid>
      <w:tr w:rsidR="00081C5C" w:rsidRPr="00DE4172" w:rsidTr="001875F7">
        <w:trPr>
          <w:trHeight w:val="25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Josefův Důl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1919 a dříve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1920 - 1945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1946 - 1960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1961 - 1970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1971-1980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1981-1990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1991-2000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2001 - 2011</w:t>
            </w:r>
          </w:p>
        </w:tc>
      </w:tr>
      <w:tr w:rsidR="00081C5C" w:rsidRPr="00DE4172" w:rsidTr="001875F7">
        <w:trPr>
          <w:trHeight w:val="227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46,9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C5C" w:rsidRPr="00DE4172" w:rsidRDefault="00081C5C" w:rsidP="001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41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</w:t>
            </w:r>
          </w:p>
        </w:tc>
      </w:tr>
    </w:tbl>
    <w:p w:rsidR="00081C5C" w:rsidRPr="00CE7200" w:rsidRDefault="00081C5C" w:rsidP="00081C5C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</w:t>
      </w:r>
    </w:p>
    <w:p w:rsidR="00081C5C" w:rsidRDefault="00081C5C" w:rsidP="00081C5C">
      <w:pPr>
        <w:spacing w:after="0"/>
        <w:jc w:val="both"/>
        <w:rPr>
          <w:rFonts w:ascii="Times New Roman" w:hAnsi="Times New Roman" w:cs="Times New Roman"/>
        </w:rPr>
      </w:pPr>
    </w:p>
    <w:p w:rsidR="00081C5C" w:rsidRDefault="00081C5C" w:rsidP="00081C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Vývoj výstavby či rekonstrukce domů v obci probíhá ve stabilním trendu. </w:t>
      </w:r>
    </w:p>
    <w:p w:rsidR="00081C5C" w:rsidRDefault="00081C5C" w:rsidP="00081C5C">
      <w:pPr>
        <w:spacing w:after="0"/>
        <w:jc w:val="both"/>
        <w:rPr>
          <w:rFonts w:ascii="Times New Roman" w:hAnsi="Times New Roman" w:cs="Times New Roman"/>
        </w:rPr>
      </w:pPr>
    </w:p>
    <w:p w:rsidR="00081C5C" w:rsidRDefault="00081C5C" w:rsidP="00081C5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Dokončené byty v rodinných a bytových domech absolutně, 2008 –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 w:rsidR="00081C5C" w:rsidRPr="00D603B3" w:rsidTr="001875F7">
        <w:trPr>
          <w:trHeight w:val="25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2017</w:t>
            </w:r>
          </w:p>
        </w:tc>
      </w:tr>
      <w:tr w:rsidR="00081C5C" w:rsidRPr="00D603B3" w:rsidTr="001875F7">
        <w:trPr>
          <w:trHeight w:val="227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dokončené byty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5C" w:rsidRPr="00D603B3" w:rsidRDefault="00081C5C" w:rsidP="0018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60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:rsidR="00081C5C" w:rsidRDefault="00081C5C" w:rsidP="00081C5C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ČSÚ, Veřejná databáze</w:t>
      </w:r>
    </w:p>
    <w:p w:rsidR="00081C5C" w:rsidRPr="009C5D5D" w:rsidRDefault="00081C5C" w:rsidP="00081C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období let 2008 – 2017 bylo dokončeno 28 bytů z toho nejvíce v rodinných domech (20 bytů).</w:t>
      </w:r>
    </w:p>
    <w:p w:rsidR="005A29D1" w:rsidRPr="009C5D5D" w:rsidRDefault="005A29D1" w:rsidP="00D24C1D">
      <w:pPr>
        <w:spacing w:line="240" w:lineRule="auto"/>
        <w:jc w:val="both"/>
        <w:rPr>
          <w:rFonts w:ascii="Times New Roman" w:hAnsi="Times New Roman" w:cs="Times New Roman"/>
        </w:rPr>
      </w:pPr>
    </w:p>
    <w:p w:rsidR="009201EF" w:rsidRPr="00E60A4D" w:rsidRDefault="009201EF" w:rsidP="0037235E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4" w:name="_Toc420948861"/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Školství a vzdělávání</w:t>
      </w:r>
      <w:bookmarkEnd w:id="4"/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bookmarkStart w:id="5" w:name="_Toc420948865"/>
      <w:bookmarkStart w:id="6" w:name="_Toc420948862"/>
      <w:r>
        <w:rPr>
          <w:rFonts w:ascii="Times New Roman" w:hAnsi="Times New Roman" w:cs="Times New Roman"/>
        </w:rPr>
        <w:t>V obci Josefův Důl je k dispozici 1 základní a mateřská škola.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 w:rsidRPr="00880A72">
        <w:rPr>
          <w:rFonts w:ascii="Times New Roman" w:hAnsi="Times New Roman" w:cs="Times New Roman"/>
          <w:b/>
          <w:bCs/>
        </w:rPr>
        <w:t>Základní škola a Mateřská škola Josefův Důl, okres Jablonec nad Nisou, příspěvková organizace</w:t>
      </w:r>
      <w:r>
        <w:rPr>
          <w:rFonts w:ascii="Times New Roman" w:hAnsi="Times New Roman" w:cs="Times New Roman"/>
        </w:rPr>
        <w:t xml:space="preserve"> má v mateřské škole kapacitu 65 dětí a v základní škole kapacitu 200 žáků. Součástí školy je i společná </w:t>
      </w:r>
      <w:r>
        <w:rPr>
          <w:rFonts w:ascii="Times New Roman" w:hAnsi="Times New Roman" w:cs="Times New Roman"/>
        </w:rPr>
        <w:lastRenderedPageBreak/>
        <w:t xml:space="preserve">školní jídelna s kapacitou 250 strávníků. Mateřská škola je od základní školy prostorově oddělená a nachází se poblíž centra obce v části Dolní </w:t>
      </w:r>
      <w:proofErr w:type="spellStart"/>
      <w:r>
        <w:rPr>
          <w:rFonts w:ascii="Times New Roman" w:hAnsi="Times New Roman" w:cs="Times New Roman"/>
        </w:rPr>
        <w:t>Maxov</w:t>
      </w:r>
      <w:proofErr w:type="spellEnd"/>
      <w:r>
        <w:rPr>
          <w:rFonts w:ascii="Times New Roman" w:hAnsi="Times New Roman" w:cs="Times New Roman"/>
        </w:rPr>
        <w:t xml:space="preserve">. Kapacita mateřské školy je naplněná na </w:t>
      </w:r>
      <w:proofErr w:type="spellStart"/>
      <w:r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%.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je situována taktéž v centrální části obce. Základní škola disponuje celkovou kapacitou 20</w:t>
      </w:r>
      <w:r w:rsidR="0064384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žáků pro </w:t>
      </w:r>
      <w:r w:rsidR="00643843">
        <w:rPr>
          <w:rFonts w:ascii="Times New Roman" w:hAnsi="Times New Roman" w:cs="Times New Roman"/>
        </w:rPr>
        <w:t xml:space="preserve">úplné </w:t>
      </w:r>
      <w:r>
        <w:rPr>
          <w:rFonts w:ascii="Times New Roman" w:hAnsi="Times New Roman" w:cs="Times New Roman"/>
        </w:rPr>
        <w:t xml:space="preserve">základní vzdělání. Součástí vzdělávacího zařízení je také školní jídelna a školní družina. ZŠ navštěvuje cca </w:t>
      </w:r>
      <w:proofErr w:type="spellStart"/>
      <w:r w:rsidR="00643843"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žáků, naplněnost kapacity ZŠ je tedy cca </w:t>
      </w:r>
      <w:proofErr w:type="spellStart"/>
      <w:r w:rsidR="00643843">
        <w:rPr>
          <w:rFonts w:ascii="Times New Roman" w:hAnsi="Times New Roman" w:cs="Times New Roman"/>
        </w:rPr>
        <w:t>xx</w:t>
      </w:r>
      <w:proofErr w:type="spellEnd"/>
      <w:r>
        <w:rPr>
          <w:rFonts w:ascii="Times New Roman" w:hAnsi="Times New Roman" w:cs="Times New Roman"/>
        </w:rPr>
        <w:t xml:space="preserve"> %. Základní škola funguje i jako spádová zejména pro obec Jiřetín pod Bukovou</w:t>
      </w:r>
      <w:r w:rsidR="00643843">
        <w:rPr>
          <w:rFonts w:ascii="Times New Roman" w:hAnsi="Times New Roman" w:cs="Times New Roman"/>
        </w:rPr>
        <w:t xml:space="preserve"> a Albrechtice v Jizerských horách.</w:t>
      </w:r>
    </w:p>
    <w:p w:rsidR="00880A72" w:rsidRPr="00AB5915" w:rsidRDefault="00880A72" w:rsidP="00880A72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>Základní uměle</w:t>
      </w:r>
      <w:r>
        <w:rPr>
          <w:rFonts w:ascii="Times New Roman" w:hAnsi="Times New Roman" w:cs="Times New Roman"/>
        </w:rPr>
        <w:t>cké vzdělání je spádově žákům z</w:t>
      </w:r>
      <w:r w:rsidR="00643843">
        <w:rPr>
          <w:rFonts w:ascii="Times New Roman" w:hAnsi="Times New Roman" w:cs="Times New Roman"/>
        </w:rPr>
        <w:t> Josefova Dolu</w:t>
      </w:r>
      <w:r w:rsidRPr="00AB5915">
        <w:rPr>
          <w:rFonts w:ascii="Times New Roman" w:hAnsi="Times New Roman" w:cs="Times New Roman"/>
        </w:rPr>
        <w:t xml:space="preserve"> k dispozici v Tanvaldu (ZUŠ Tanvald s celkovou kapacitou 500 žáků)</w:t>
      </w:r>
      <w:r w:rsidR="00643843">
        <w:rPr>
          <w:rFonts w:ascii="Times New Roman" w:hAnsi="Times New Roman" w:cs="Times New Roman"/>
        </w:rPr>
        <w:t xml:space="preserve"> a v Jablonci nad Nisou</w:t>
      </w:r>
      <w:r w:rsidRPr="00AB5915">
        <w:rPr>
          <w:rFonts w:ascii="Times New Roman" w:hAnsi="Times New Roman" w:cs="Times New Roman"/>
        </w:rPr>
        <w:t>. Zájmové volnočasové aktivity jsou v obci zajišťovány zejména základní školou</w:t>
      </w:r>
      <w:r>
        <w:rPr>
          <w:rFonts w:ascii="Times New Roman" w:hAnsi="Times New Roman" w:cs="Times New Roman"/>
        </w:rPr>
        <w:t xml:space="preserve"> a činnostmi ve školní družině. Další zájmové volnočasové aktivity pro děti ve městě organizují spolky</w:t>
      </w:r>
      <w:proofErr w:type="gramStart"/>
      <w:r>
        <w:rPr>
          <w:rFonts w:ascii="Times New Roman" w:hAnsi="Times New Roman" w:cs="Times New Roman"/>
        </w:rPr>
        <w:t>…..??</w:t>
      </w:r>
      <w:proofErr w:type="gramEnd"/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Středoškolské vzdělávání je pro studenty </w:t>
      </w:r>
      <w:r>
        <w:rPr>
          <w:rFonts w:ascii="Times New Roman" w:hAnsi="Times New Roman" w:cs="Times New Roman"/>
        </w:rPr>
        <w:t>z</w:t>
      </w:r>
      <w:r w:rsidR="00643843">
        <w:rPr>
          <w:rFonts w:ascii="Times New Roman" w:hAnsi="Times New Roman" w:cs="Times New Roman"/>
        </w:rPr>
        <w:t> Josefova Dolu</w:t>
      </w:r>
      <w:r>
        <w:rPr>
          <w:rFonts w:ascii="Times New Roman" w:hAnsi="Times New Roman" w:cs="Times New Roman"/>
        </w:rPr>
        <w:t xml:space="preserve"> </w:t>
      </w:r>
      <w:r w:rsidRPr="009201EF">
        <w:rPr>
          <w:rFonts w:ascii="Times New Roman" w:hAnsi="Times New Roman" w:cs="Times New Roman"/>
        </w:rPr>
        <w:t>dostupné</w:t>
      </w:r>
      <w:r>
        <w:rPr>
          <w:rFonts w:ascii="Times New Roman" w:hAnsi="Times New Roman" w:cs="Times New Roman"/>
        </w:rPr>
        <w:t xml:space="preserve"> nejblíže v Tanvaldu (Gymnázium a Obchodní akademie)</w:t>
      </w:r>
      <w:r w:rsidR="0064384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v Jablonci nad Nisou (aktuálně 2 gymnázia a 4 další střední školy – obchodní akademie, umělecko-průmyslová, řemesel a služeb, průmyslová)</w:t>
      </w:r>
      <w:r w:rsidR="00643843">
        <w:rPr>
          <w:rFonts w:ascii="Times New Roman" w:hAnsi="Times New Roman" w:cs="Times New Roman"/>
        </w:rPr>
        <w:t>.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643843">
        <w:rPr>
          <w:rFonts w:ascii="Times New Roman" w:hAnsi="Times New Roman" w:cs="Times New Roman"/>
        </w:rPr>
        <w:t>Josefův Důl</w:t>
      </w:r>
      <w:r>
        <w:rPr>
          <w:rFonts w:ascii="Times New Roman" w:hAnsi="Times New Roman" w:cs="Times New Roman"/>
        </w:rPr>
        <w:t xml:space="preserve"> zřizuje obecní knihovnu, která je umístěna v</w:t>
      </w:r>
      <w:r w:rsidR="00643843">
        <w:rPr>
          <w:rFonts w:ascii="Times New Roman" w:hAnsi="Times New Roman" w:cs="Times New Roman"/>
        </w:rPr>
        <w:t> jedné budově společně s Muzeem místní historie a informačním centrem.</w:t>
      </w:r>
    </w:p>
    <w:p w:rsidR="00880A72" w:rsidRDefault="00880A72" w:rsidP="00880A72">
      <w:pPr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880A72" w:rsidRPr="00E60A4D" w:rsidRDefault="00880A72" w:rsidP="00880A72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Zdravotnictví a sociální péče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bookmarkStart w:id="7" w:name="_Toc420948863"/>
      <w:r>
        <w:rPr>
          <w:rFonts w:ascii="Times New Roman" w:hAnsi="Times New Roman" w:cs="Times New Roman"/>
        </w:rPr>
        <w:t xml:space="preserve">V obci </w:t>
      </w:r>
      <w:r w:rsidR="00643843">
        <w:rPr>
          <w:rFonts w:ascii="Times New Roman" w:hAnsi="Times New Roman" w:cs="Times New Roman"/>
        </w:rPr>
        <w:t>Josefův Důl</w:t>
      </w:r>
      <w:r>
        <w:rPr>
          <w:rFonts w:ascii="Times New Roman" w:hAnsi="Times New Roman" w:cs="Times New Roman"/>
        </w:rPr>
        <w:t xml:space="preserve"> </w:t>
      </w:r>
      <w:r w:rsidR="00643843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k dispozici </w:t>
      </w:r>
      <w:r w:rsidR="00643843">
        <w:rPr>
          <w:rFonts w:ascii="Times New Roman" w:hAnsi="Times New Roman" w:cs="Times New Roman"/>
        </w:rPr>
        <w:t>jediné</w:t>
      </w:r>
      <w:r>
        <w:rPr>
          <w:rFonts w:ascii="Times New Roman" w:hAnsi="Times New Roman" w:cs="Times New Roman"/>
        </w:rPr>
        <w:t xml:space="preserve"> zdravotnické zařízení.</w:t>
      </w:r>
    </w:p>
    <w:p w:rsidR="00643843" w:rsidRPr="00643843" w:rsidRDefault="00643843" w:rsidP="00643843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643843">
        <w:rPr>
          <w:rFonts w:ascii="Times New Roman" w:hAnsi="Times New Roman" w:cs="Times New Roman"/>
        </w:rPr>
        <w:t xml:space="preserve">MUDr. Karel Stuchlík, praktický lékař - všeobecné praktické lékařství 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Obyvatelé obce navštěvují spádové ambulance v blízkém okolí</w:t>
      </w:r>
      <w:r w:rsidR="00643843">
        <w:rPr>
          <w:rFonts w:ascii="Times New Roman" w:hAnsi="Times New Roman" w:cs="Times New Roman"/>
        </w:rPr>
        <w:t>, např.</w:t>
      </w:r>
      <w:r>
        <w:rPr>
          <w:rFonts w:ascii="Times New Roman" w:hAnsi="Times New Roman" w:cs="Times New Roman"/>
        </w:rPr>
        <w:t>:</w:t>
      </w:r>
    </w:p>
    <w:p w:rsidR="00880A72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07DC5">
        <w:rPr>
          <w:rFonts w:ascii="Times New Roman" w:hAnsi="Times New Roman" w:cs="Times New Roman"/>
        </w:rPr>
        <w:t xml:space="preserve">MUDr. Jana </w:t>
      </w:r>
      <w:proofErr w:type="spellStart"/>
      <w:r w:rsidRPr="00B07DC5">
        <w:rPr>
          <w:rFonts w:ascii="Times New Roman" w:hAnsi="Times New Roman" w:cs="Times New Roman"/>
        </w:rPr>
        <w:t>Dionysiová</w:t>
      </w:r>
      <w:proofErr w:type="spellEnd"/>
      <w:r>
        <w:rPr>
          <w:rFonts w:ascii="Times New Roman" w:hAnsi="Times New Roman" w:cs="Times New Roman"/>
        </w:rPr>
        <w:t xml:space="preserve"> – praktický lékař pro děti a dorost – Desná</w:t>
      </w:r>
    </w:p>
    <w:p w:rsidR="00880A72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07DC5">
        <w:rPr>
          <w:rFonts w:ascii="Times New Roman" w:hAnsi="Times New Roman" w:cs="Times New Roman"/>
        </w:rPr>
        <w:t>MUDr. Jitka Pazourová</w:t>
      </w:r>
      <w:r>
        <w:rPr>
          <w:rFonts w:ascii="Times New Roman" w:hAnsi="Times New Roman" w:cs="Times New Roman"/>
        </w:rPr>
        <w:t xml:space="preserve"> – praktický lékař pro děti a dorost – Smržovka</w:t>
      </w:r>
    </w:p>
    <w:p w:rsidR="00880A72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07DC5">
        <w:rPr>
          <w:rFonts w:ascii="Times New Roman" w:hAnsi="Times New Roman" w:cs="Times New Roman"/>
        </w:rPr>
        <w:t xml:space="preserve">MUDr. Štěpánka </w:t>
      </w:r>
      <w:proofErr w:type="spellStart"/>
      <w:r w:rsidRPr="00B07DC5">
        <w:rPr>
          <w:rFonts w:ascii="Times New Roman" w:hAnsi="Times New Roman" w:cs="Times New Roman"/>
        </w:rPr>
        <w:t>Lukšanová</w:t>
      </w:r>
      <w:proofErr w:type="spellEnd"/>
      <w:r>
        <w:rPr>
          <w:rFonts w:ascii="Times New Roman" w:hAnsi="Times New Roman" w:cs="Times New Roman"/>
        </w:rPr>
        <w:t xml:space="preserve"> – praktický lékař pro dospělé – Tanvald</w:t>
      </w:r>
    </w:p>
    <w:p w:rsidR="00880A72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07DC5">
        <w:rPr>
          <w:rFonts w:ascii="Times New Roman" w:hAnsi="Times New Roman" w:cs="Times New Roman"/>
        </w:rPr>
        <w:t>MUDr. Karel Stuchlík</w:t>
      </w:r>
      <w:r>
        <w:rPr>
          <w:rFonts w:ascii="Times New Roman" w:hAnsi="Times New Roman" w:cs="Times New Roman"/>
        </w:rPr>
        <w:t xml:space="preserve"> – praktický lékař pro dospělé – Tanvald</w:t>
      </w:r>
    </w:p>
    <w:p w:rsidR="00880A72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MUDr. Tomáš </w:t>
      </w:r>
      <w:proofErr w:type="spellStart"/>
      <w:r>
        <w:rPr>
          <w:rFonts w:ascii="Times New Roman" w:hAnsi="Times New Roman" w:cs="Times New Roman"/>
        </w:rPr>
        <w:t>Drobník</w:t>
      </w:r>
      <w:proofErr w:type="spellEnd"/>
      <w:r>
        <w:rPr>
          <w:rFonts w:ascii="Times New Roman" w:hAnsi="Times New Roman" w:cs="Times New Roman"/>
        </w:rPr>
        <w:t xml:space="preserve"> – praktický lékař pro dospělé – Jiřetín pod Bukovou</w:t>
      </w:r>
    </w:p>
    <w:p w:rsidR="00880A72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Jan Macko – zubní lékař – Jiřetín pod Bukovou</w:t>
      </w:r>
    </w:p>
    <w:p w:rsidR="00880A72" w:rsidRPr="00B07DC5" w:rsidRDefault="00880A72" w:rsidP="00880A72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07DC5">
        <w:rPr>
          <w:rFonts w:ascii="Times New Roman" w:hAnsi="Times New Roman" w:cs="Times New Roman"/>
        </w:rPr>
        <w:t>MUDr. Pavel Svoboda</w:t>
      </w:r>
      <w:r>
        <w:rPr>
          <w:rFonts w:ascii="Times New Roman" w:hAnsi="Times New Roman" w:cs="Times New Roman"/>
        </w:rPr>
        <w:t xml:space="preserve"> – gynekologie - Smržovka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mohou obyvatelé obce využívat zdravotnická zařízení v </w:t>
      </w:r>
      <w:r w:rsidRPr="000D6263">
        <w:rPr>
          <w:rFonts w:ascii="Times New Roman" w:hAnsi="Times New Roman" w:cs="Times New Roman"/>
          <w:b/>
        </w:rPr>
        <w:t>Tanvaldu</w:t>
      </w:r>
      <w:r>
        <w:rPr>
          <w:rFonts w:ascii="Times New Roman" w:hAnsi="Times New Roman" w:cs="Times New Roman"/>
        </w:rPr>
        <w:t xml:space="preserve"> (ambulantní péče, ambulantní specialisté, nemocnice, vč. pohotovosti) a v </w:t>
      </w:r>
      <w:r w:rsidRPr="000D6263">
        <w:rPr>
          <w:rFonts w:ascii="Times New Roman" w:hAnsi="Times New Roman" w:cs="Times New Roman"/>
          <w:b/>
        </w:rPr>
        <w:t>Jablonci nad Nisou</w:t>
      </w:r>
      <w:r>
        <w:rPr>
          <w:rFonts w:ascii="Times New Roman" w:hAnsi="Times New Roman" w:cs="Times New Roman"/>
        </w:rPr>
        <w:t>. Zubní pohotovost je zajištěna v Krajské nemocnici v Liberci. Údaje jsou čerpány z Registru zdravotnických zařízení (</w:t>
      </w:r>
      <w:hyperlink r:id="rId8" w:history="1">
        <w:r w:rsidRPr="00F61555">
          <w:rPr>
            <w:rStyle w:val="Hypertextovodkaz"/>
            <w:rFonts w:ascii="Times New Roman" w:hAnsi="Times New Roman" w:cs="Times New Roman"/>
            <w:color w:val="auto"/>
            <w:u w:val="none"/>
          </w:rPr>
          <w:t>www.uzis.cz</w:t>
        </w:r>
      </w:hyperlink>
      <w:r w:rsidRPr="00F615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Ordinace specialistů, lůžková zdravotnická zařízení a akutní či pohotovostní služby jsou obyvatelům </w:t>
      </w:r>
      <w:r w:rsidR="00643843" w:rsidRPr="00643843">
        <w:rPr>
          <w:rFonts w:ascii="Times New Roman" w:hAnsi="Times New Roman" w:cs="Times New Roman"/>
        </w:rPr>
        <w:t>Josefova Dolu</w:t>
      </w:r>
      <w:r>
        <w:rPr>
          <w:rFonts w:ascii="Times New Roman" w:hAnsi="Times New Roman" w:cs="Times New Roman"/>
        </w:rPr>
        <w:t xml:space="preserve"> spádově k dispozici v Tanvaldu a Jablonci nad Nisou.</w:t>
      </w:r>
    </w:p>
    <w:p w:rsidR="00880A72" w:rsidRDefault="00880A72" w:rsidP="00880A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Nejbližší výjezdové místo Zdravotnické záchranné služby Libereckého kraje je ve městě Velké Hamry </w:t>
      </w:r>
      <w:r w:rsidR="00643843">
        <w:rPr>
          <w:rFonts w:ascii="Times New Roman" w:hAnsi="Times New Roman" w:cs="Times New Roman"/>
        </w:rPr>
        <w:t xml:space="preserve">nebo Jablonec nad Nisou </w:t>
      </w:r>
      <w:r>
        <w:rPr>
          <w:rFonts w:ascii="Times New Roman" w:hAnsi="Times New Roman" w:cs="Times New Roman"/>
        </w:rPr>
        <w:t>(</w:t>
      </w:r>
      <w:r w:rsidR="00643843">
        <w:rPr>
          <w:rFonts w:ascii="Times New Roman" w:hAnsi="Times New Roman" w:cs="Times New Roman"/>
        </w:rPr>
        <w:t>obě místa</w:t>
      </w:r>
      <w:r w:rsidR="000659A4">
        <w:rPr>
          <w:rFonts w:ascii="Times New Roman" w:hAnsi="Times New Roman" w:cs="Times New Roman"/>
        </w:rPr>
        <w:t xml:space="preserve"> v dojezdu </w:t>
      </w:r>
      <w:r>
        <w:rPr>
          <w:rFonts w:ascii="Times New Roman" w:hAnsi="Times New Roman" w:cs="Times New Roman"/>
        </w:rPr>
        <w:t>cca 1</w:t>
      </w:r>
      <w:r w:rsidR="000659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min.).</w:t>
      </w:r>
    </w:p>
    <w:p w:rsidR="000659A4" w:rsidRDefault="000659A4" w:rsidP="000659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obci Josefův Důl sídlí jeden poskytovatel registrovaných sociálních služeb:</w:t>
      </w:r>
    </w:p>
    <w:p w:rsidR="000659A4" w:rsidRDefault="000659A4" w:rsidP="000659A4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Josefův Důl – poskytované služby: pečovatelská služba (terénní forma poskytování služby), cílové skupiny: osoby se zdravotním postižením a senioři. </w:t>
      </w:r>
    </w:p>
    <w:p w:rsidR="000659A4" w:rsidRPr="000659A4" w:rsidRDefault="000659A4" w:rsidP="000659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Služba je registrovaná jako terénní, přesto je na adrese </w:t>
      </w:r>
      <w:proofErr w:type="spellStart"/>
      <w:r>
        <w:rPr>
          <w:rFonts w:ascii="Times New Roman" w:hAnsi="Times New Roman" w:cs="Times New Roman"/>
        </w:rPr>
        <w:t>Antonínov</w:t>
      </w:r>
      <w:proofErr w:type="spellEnd"/>
      <w:r>
        <w:rPr>
          <w:rFonts w:ascii="Times New Roman" w:hAnsi="Times New Roman" w:cs="Times New Roman"/>
        </w:rPr>
        <w:t xml:space="preserve"> 184, Josefův Důl dům s pečovatelskou službou</w:t>
      </w:r>
      <w:proofErr w:type="gramStart"/>
      <w:r>
        <w:rPr>
          <w:rFonts w:ascii="Times New Roman" w:hAnsi="Times New Roman" w:cs="Times New Roman"/>
        </w:rPr>
        <w:t>… ??</w:t>
      </w:r>
      <w:proofErr w:type="gramEnd"/>
    </w:p>
    <w:p w:rsidR="00880A72" w:rsidRDefault="00880A72" w:rsidP="00880A72">
      <w:pPr>
        <w:rPr>
          <w:rFonts w:ascii="Times New Roman" w:hAnsi="Times New Roman" w:cs="Times New Roman"/>
          <w:b/>
          <w:color w:val="4F81BD" w:themeColor="accent1"/>
          <w:sz w:val="24"/>
        </w:rPr>
      </w:pPr>
    </w:p>
    <w:p w:rsidR="00880A72" w:rsidRPr="00E60A4D" w:rsidRDefault="00880A72" w:rsidP="00880A72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Sport, kultura a volnočasové aktivity</w:t>
      </w:r>
      <w:bookmarkStart w:id="8" w:name="_Toc420948864"/>
      <w:bookmarkEnd w:id="7"/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 obci </w:t>
      </w:r>
      <w:r w:rsidR="002C4696">
        <w:rPr>
          <w:rFonts w:ascii="Times New Roman" w:eastAsiaTheme="majorEastAsia" w:hAnsi="Times New Roman" w:cs="Times New Roman"/>
          <w:bCs/>
        </w:rPr>
        <w:t>Josefův Důl</w:t>
      </w:r>
      <w:r>
        <w:rPr>
          <w:rFonts w:ascii="Times New Roman" w:eastAsiaTheme="majorEastAsia" w:hAnsi="Times New Roman" w:cs="Times New Roman"/>
          <w:bCs/>
        </w:rPr>
        <w:t xml:space="preserve"> působí dle individuálního výpisu z Registru ekonomických subjektů ČSÚ </w:t>
      </w:r>
      <w:r w:rsidR="000659A4">
        <w:rPr>
          <w:rFonts w:ascii="Times New Roman" w:eastAsiaTheme="majorEastAsia" w:hAnsi="Times New Roman" w:cs="Times New Roman"/>
          <w:bCs/>
        </w:rPr>
        <w:t>11</w:t>
      </w:r>
      <w:r>
        <w:rPr>
          <w:rFonts w:ascii="Times New Roman" w:eastAsiaTheme="majorEastAsia" w:hAnsi="Times New Roman" w:cs="Times New Roman"/>
          <w:bCs/>
        </w:rPr>
        <w:t xml:space="preserve"> zapsan</w:t>
      </w:r>
      <w:r w:rsidR="000659A4">
        <w:rPr>
          <w:rFonts w:ascii="Times New Roman" w:eastAsiaTheme="majorEastAsia" w:hAnsi="Times New Roman" w:cs="Times New Roman"/>
          <w:bCs/>
        </w:rPr>
        <w:t>ých</w:t>
      </w:r>
      <w:r>
        <w:rPr>
          <w:rFonts w:ascii="Times New Roman" w:eastAsiaTheme="majorEastAsia" w:hAnsi="Times New Roman" w:cs="Times New Roman"/>
          <w:bCs/>
        </w:rPr>
        <w:t xml:space="preserve"> spolk</w:t>
      </w:r>
      <w:r w:rsidR="000659A4">
        <w:rPr>
          <w:rFonts w:ascii="Times New Roman" w:eastAsiaTheme="majorEastAsia" w:hAnsi="Times New Roman" w:cs="Times New Roman"/>
          <w:bCs/>
        </w:rPr>
        <w:t>ů</w:t>
      </w:r>
      <w:r>
        <w:rPr>
          <w:rFonts w:ascii="Times New Roman" w:eastAsiaTheme="majorEastAsia" w:hAnsi="Times New Roman" w:cs="Times New Roman"/>
          <w:bCs/>
        </w:rPr>
        <w:t xml:space="preserve"> a </w:t>
      </w:r>
      <w:r w:rsidR="000659A4">
        <w:rPr>
          <w:rFonts w:ascii="Times New Roman" w:eastAsiaTheme="majorEastAsia" w:hAnsi="Times New Roman" w:cs="Times New Roman"/>
          <w:bCs/>
        </w:rPr>
        <w:t>2</w:t>
      </w:r>
      <w:r>
        <w:rPr>
          <w:rFonts w:ascii="Times New Roman" w:eastAsiaTheme="majorEastAsia" w:hAnsi="Times New Roman" w:cs="Times New Roman"/>
          <w:bCs/>
        </w:rPr>
        <w:t xml:space="preserve"> pobočn</w:t>
      </w:r>
      <w:r w:rsidR="000659A4">
        <w:rPr>
          <w:rFonts w:ascii="Times New Roman" w:eastAsiaTheme="majorEastAsia" w:hAnsi="Times New Roman" w:cs="Times New Roman"/>
          <w:bCs/>
        </w:rPr>
        <w:t>é</w:t>
      </w:r>
      <w:r>
        <w:rPr>
          <w:rFonts w:ascii="Times New Roman" w:eastAsiaTheme="majorEastAsia" w:hAnsi="Times New Roman" w:cs="Times New Roman"/>
          <w:bCs/>
        </w:rPr>
        <w:t xml:space="preserve"> spolk</w:t>
      </w:r>
      <w:r w:rsidR="000659A4">
        <w:rPr>
          <w:rFonts w:ascii="Times New Roman" w:eastAsiaTheme="majorEastAsia" w:hAnsi="Times New Roman" w:cs="Times New Roman"/>
          <w:bCs/>
        </w:rPr>
        <w:t>y</w:t>
      </w:r>
      <w:r>
        <w:rPr>
          <w:rFonts w:ascii="Times New Roman" w:eastAsiaTheme="majorEastAsia" w:hAnsi="Times New Roman" w:cs="Times New Roman"/>
          <w:bCs/>
        </w:rPr>
        <w:t>. Spolky se orientují zejména na výkon či ochranu profesních zájmů</w:t>
      </w:r>
      <w:r w:rsidR="000659A4">
        <w:rPr>
          <w:rFonts w:ascii="Times New Roman" w:eastAsiaTheme="majorEastAsia" w:hAnsi="Times New Roman" w:cs="Times New Roman"/>
          <w:bCs/>
        </w:rPr>
        <w:t>, společenská témata</w:t>
      </w:r>
      <w:r>
        <w:rPr>
          <w:rFonts w:ascii="Times New Roman" w:eastAsiaTheme="majorEastAsia" w:hAnsi="Times New Roman" w:cs="Times New Roman"/>
          <w:bCs/>
        </w:rPr>
        <w:t xml:space="preserve"> a na sportovní </w:t>
      </w:r>
      <w:r w:rsidR="00930C8D">
        <w:rPr>
          <w:rFonts w:ascii="Times New Roman" w:eastAsiaTheme="majorEastAsia" w:hAnsi="Times New Roman" w:cs="Times New Roman"/>
          <w:bCs/>
        </w:rPr>
        <w:t xml:space="preserve">a kulturní </w:t>
      </w:r>
      <w:r>
        <w:rPr>
          <w:rFonts w:ascii="Times New Roman" w:eastAsiaTheme="majorEastAsia" w:hAnsi="Times New Roman" w:cs="Times New Roman"/>
          <w:bCs/>
        </w:rPr>
        <w:t>aktivity.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Evidované spolky se sídlem v obci jsou následující:</w:t>
      </w:r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 xml:space="preserve">zapsaný spolek </w:t>
      </w:r>
      <w:proofErr w:type="spellStart"/>
      <w:r w:rsidRPr="00930C8D">
        <w:rPr>
          <w:rFonts w:ascii="Times New Roman" w:eastAsiaTheme="majorEastAsia" w:hAnsi="Times New Roman" w:cs="Times New Roman"/>
          <w:bCs/>
        </w:rPr>
        <w:t>Pepikáček</w:t>
      </w:r>
      <w:proofErr w:type="spellEnd"/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>Občanské sdružení obyvatel a chalupářů obce Josefův Důl</w:t>
      </w:r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proofErr w:type="spellStart"/>
      <w:r w:rsidRPr="00930C8D">
        <w:rPr>
          <w:rFonts w:ascii="Times New Roman" w:eastAsiaTheme="majorEastAsia" w:hAnsi="Times New Roman" w:cs="Times New Roman"/>
          <w:bCs/>
        </w:rPr>
        <w:t>Tata</w:t>
      </w:r>
      <w:proofErr w:type="spellEnd"/>
      <w:r w:rsidRPr="00930C8D">
        <w:rPr>
          <w:rFonts w:ascii="Times New Roman" w:eastAsiaTheme="majorEastAsia" w:hAnsi="Times New Roman" w:cs="Times New Roman"/>
          <w:bCs/>
        </w:rPr>
        <w:t xml:space="preserve"> </w:t>
      </w:r>
      <w:proofErr w:type="gramStart"/>
      <w:r w:rsidRPr="00930C8D">
        <w:rPr>
          <w:rFonts w:ascii="Times New Roman" w:eastAsiaTheme="majorEastAsia" w:hAnsi="Times New Roman" w:cs="Times New Roman"/>
          <w:bCs/>
        </w:rPr>
        <w:t xml:space="preserve">Tereza, </w:t>
      </w:r>
      <w:proofErr w:type="spellStart"/>
      <w:r w:rsidRPr="00930C8D">
        <w:rPr>
          <w:rFonts w:ascii="Times New Roman" w:eastAsiaTheme="majorEastAsia" w:hAnsi="Times New Roman" w:cs="Times New Roman"/>
          <w:bCs/>
        </w:rPr>
        <w:t>z.s</w:t>
      </w:r>
      <w:proofErr w:type="spellEnd"/>
      <w:r w:rsidRPr="00930C8D">
        <w:rPr>
          <w:rFonts w:ascii="Times New Roman" w:eastAsiaTheme="majorEastAsia" w:hAnsi="Times New Roman" w:cs="Times New Roman"/>
          <w:bCs/>
        </w:rPr>
        <w:t>.</w:t>
      </w:r>
      <w:proofErr w:type="gramEnd"/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>spolek Centrum Aura</w:t>
      </w:r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>MS Peklo - Josefův Důl</w:t>
      </w:r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>Divadelní spolek J. K. Tyl Josefův Důl</w:t>
      </w:r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 xml:space="preserve">Tadeášek </w:t>
      </w:r>
      <w:proofErr w:type="gramStart"/>
      <w:r w:rsidRPr="00930C8D">
        <w:rPr>
          <w:rFonts w:ascii="Times New Roman" w:eastAsiaTheme="majorEastAsia" w:hAnsi="Times New Roman" w:cs="Times New Roman"/>
          <w:bCs/>
        </w:rPr>
        <w:t xml:space="preserve">pomáhá, </w:t>
      </w:r>
      <w:proofErr w:type="spellStart"/>
      <w:r w:rsidRPr="00930C8D">
        <w:rPr>
          <w:rFonts w:ascii="Times New Roman" w:eastAsiaTheme="majorEastAsia" w:hAnsi="Times New Roman" w:cs="Times New Roman"/>
          <w:bCs/>
        </w:rPr>
        <w:t>z.s</w:t>
      </w:r>
      <w:proofErr w:type="spellEnd"/>
      <w:r w:rsidRPr="00930C8D">
        <w:rPr>
          <w:rFonts w:ascii="Times New Roman" w:eastAsiaTheme="majorEastAsia" w:hAnsi="Times New Roman" w:cs="Times New Roman"/>
          <w:bCs/>
        </w:rPr>
        <w:t>.</w:t>
      </w:r>
      <w:proofErr w:type="gramEnd"/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 xml:space="preserve">Klub švýcarských salašnických </w:t>
      </w:r>
      <w:proofErr w:type="gramStart"/>
      <w:r w:rsidRPr="00930C8D">
        <w:rPr>
          <w:rFonts w:ascii="Times New Roman" w:eastAsiaTheme="majorEastAsia" w:hAnsi="Times New Roman" w:cs="Times New Roman"/>
          <w:bCs/>
        </w:rPr>
        <w:t>psů z.s.</w:t>
      </w:r>
      <w:proofErr w:type="gramEnd"/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 xml:space="preserve">Tělovýchovná jednota Jiskra Josefův </w:t>
      </w:r>
      <w:proofErr w:type="gramStart"/>
      <w:r w:rsidRPr="00930C8D">
        <w:rPr>
          <w:rFonts w:ascii="Times New Roman" w:eastAsiaTheme="majorEastAsia" w:hAnsi="Times New Roman" w:cs="Times New Roman"/>
          <w:bCs/>
        </w:rPr>
        <w:t>Důl, z.s.</w:t>
      </w:r>
      <w:proofErr w:type="gramEnd"/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 xml:space="preserve">Klub přátel </w:t>
      </w:r>
      <w:proofErr w:type="gramStart"/>
      <w:r w:rsidRPr="00930C8D">
        <w:rPr>
          <w:rFonts w:ascii="Times New Roman" w:eastAsiaTheme="majorEastAsia" w:hAnsi="Times New Roman" w:cs="Times New Roman"/>
          <w:bCs/>
        </w:rPr>
        <w:t xml:space="preserve">Jizerek </w:t>
      </w:r>
      <w:proofErr w:type="spellStart"/>
      <w:r w:rsidRPr="00930C8D">
        <w:rPr>
          <w:rFonts w:ascii="Times New Roman" w:eastAsiaTheme="majorEastAsia" w:hAnsi="Times New Roman" w:cs="Times New Roman"/>
          <w:bCs/>
        </w:rPr>
        <w:t>z.s</w:t>
      </w:r>
      <w:proofErr w:type="spellEnd"/>
      <w:r w:rsidRPr="00930C8D">
        <w:rPr>
          <w:rFonts w:ascii="Times New Roman" w:eastAsiaTheme="majorEastAsia" w:hAnsi="Times New Roman" w:cs="Times New Roman"/>
          <w:bCs/>
        </w:rPr>
        <w:t>.</w:t>
      </w:r>
      <w:proofErr w:type="gramEnd"/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>Základní organizace OS SOO při Obecním úřadu Josefův Důl</w:t>
      </w:r>
    </w:p>
    <w:p w:rsidR="00930C8D" w:rsidRDefault="00930C8D" w:rsidP="00930C8D">
      <w:pPr>
        <w:pStyle w:val="Odstavecseseznamem"/>
        <w:numPr>
          <w:ilvl w:val="0"/>
          <w:numId w:val="41"/>
        </w:numPr>
        <w:jc w:val="both"/>
        <w:rPr>
          <w:rFonts w:ascii="Times New Roman" w:eastAsiaTheme="majorEastAsia" w:hAnsi="Times New Roman" w:cs="Times New Roman"/>
          <w:bCs/>
        </w:rPr>
      </w:pPr>
      <w:r w:rsidRPr="00930C8D">
        <w:rPr>
          <w:rFonts w:ascii="Times New Roman" w:eastAsiaTheme="majorEastAsia" w:hAnsi="Times New Roman" w:cs="Times New Roman"/>
          <w:bCs/>
        </w:rPr>
        <w:t>SH ČMS - Sbor dobrovolných hasičů Josefův Důl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Venkovní sportovní infrastrukturu tvoří:</w:t>
      </w:r>
    </w:p>
    <w:p w:rsidR="00880A72" w:rsidRDefault="00880A72" w:rsidP="00880A72">
      <w:pPr>
        <w:pStyle w:val="Odstavecseseznamem"/>
        <w:numPr>
          <w:ilvl w:val="0"/>
          <w:numId w:val="27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Lyžařské areály (</w:t>
      </w:r>
      <w:proofErr w:type="spellStart"/>
      <w:r>
        <w:rPr>
          <w:rFonts w:ascii="Times New Roman" w:eastAsiaTheme="majorEastAsia" w:hAnsi="Times New Roman" w:cs="Times New Roman"/>
          <w:bCs/>
        </w:rPr>
        <w:t>Skiareál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</w:t>
      </w:r>
      <w:r w:rsidR="00930C8D">
        <w:rPr>
          <w:rFonts w:ascii="Times New Roman" w:eastAsiaTheme="majorEastAsia" w:hAnsi="Times New Roman" w:cs="Times New Roman"/>
          <w:bCs/>
        </w:rPr>
        <w:t>Josefův Důl - Bukovka</w:t>
      </w:r>
      <w:r>
        <w:rPr>
          <w:rFonts w:ascii="Times New Roman" w:eastAsiaTheme="majorEastAsia" w:hAnsi="Times New Roman" w:cs="Times New Roman"/>
          <w:bCs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</w:rPr>
        <w:t>Skiareál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</w:t>
      </w:r>
      <w:r w:rsidR="00930C8D">
        <w:rPr>
          <w:rFonts w:ascii="Times New Roman" w:eastAsiaTheme="majorEastAsia" w:hAnsi="Times New Roman" w:cs="Times New Roman"/>
          <w:bCs/>
        </w:rPr>
        <w:t>Josefův Důl)</w:t>
      </w:r>
      <w:r>
        <w:rPr>
          <w:rFonts w:ascii="Times New Roman" w:eastAsiaTheme="majorEastAsia" w:hAnsi="Times New Roman" w:cs="Times New Roman"/>
          <w:bCs/>
        </w:rPr>
        <w:t xml:space="preserve"> </w:t>
      </w:r>
    </w:p>
    <w:p w:rsidR="00880A72" w:rsidRPr="00906FCE" w:rsidRDefault="002C4696" w:rsidP="00880A72">
      <w:pPr>
        <w:pStyle w:val="Odstavecseseznamem"/>
        <w:numPr>
          <w:ilvl w:val="0"/>
          <w:numId w:val="27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Víceúčelové sportovní hřiště TJ Jiskra Josefův Důl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Sportování ve vnitřních prostorách je možné v následujících prostorách:</w:t>
      </w:r>
    </w:p>
    <w:p w:rsidR="00880A72" w:rsidRDefault="00880A72" w:rsidP="00880A72">
      <w:pPr>
        <w:pStyle w:val="Odstavecseseznamem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….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 obci se nachází </w:t>
      </w:r>
      <w:r w:rsidR="00EC590F">
        <w:rPr>
          <w:rFonts w:ascii="Times New Roman" w:eastAsiaTheme="majorEastAsia" w:hAnsi="Times New Roman" w:cs="Times New Roman"/>
          <w:bCs/>
        </w:rPr>
        <w:t>3</w:t>
      </w:r>
      <w:r>
        <w:rPr>
          <w:rFonts w:ascii="Times New Roman" w:eastAsiaTheme="majorEastAsia" w:hAnsi="Times New Roman" w:cs="Times New Roman"/>
          <w:bCs/>
        </w:rPr>
        <w:t xml:space="preserve"> dětské víceúčelové hřiště s herními prvky</w:t>
      </w:r>
      <w:r w:rsidR="00EC590F">
        <w:rPr>
          <w:rFonts w:ascii="Times New Roman" w:eastAsiaTheme="majorEastAsia" w:hAnsi="Times New Roman" w:cs="Times New Roman"/>
          <w:bCs/>
        </w:rPr>
        <w:t xml:space="preserve"> (</w:t>
      </w:r>
      <w:r w:rsidR="00930C8D">
        <w:rPr>
          <w:rFonts w:ascii="Times New Roman" w:eastAsiaTheme="majorEastAsia" w:hAnsi="Times New Roman" w:cs="Times New Roman"/>
          <w:bCs/>
        </w:rPr>
        <w:t xml:space="preserve">2 hřiště v </w:t>
      </w:r>
      <w:r>
        <w:rPr>
          <w:rFonts w:ascii="Times New Roman" w:eastAsiaTheme="majorEastAsia" w:hAnsi="Times New Roman" w:cs="Times New Roman"/>
          <w:bCs/>
        </w:rPr>
        <w:t>centrum obce</w:t>
      </w:r>
      <w:r w:rsidR="00930C8D">
        <w:rPr>
          <w:rFonts w:ascii="Times New Roman" w:eastAsiaTheme="majorEastAsia" w:hAnsi="Times New Roman" w:cs="Times New Roman"/>
          <w:bCs/>
        </w:rPr>
        <w:t>, 1 hřiště v lokalitě Peklo</w:t>
      </w:r>
      <w:r w:rsidR="00EC590F">
        <w:rPr>
          <w:rFonts w:ascii="Times New Roman" w:eastAsiaTheme="majorEastAsia" w:hAnsi="Times New Roman" w:cs="Times New Roman"/>
          <w:bCs/>
        </w:rPr>
        <w:t>) a</w:t>
      </w:r>
      <w:r w:rsidR="00930C8D">
        <w:rPr>
          <w:rFonts w:ascii="Times New Roman" w:eastAsiaTheme="majorEastAsia" w:hAnsi="Times New Roman" w:cs="Times New Roman"/>
          <w:bCs/>
        </w:rPr>
        <w:t xml:space="preserve"> 1 hřiště</w:t>
      </w:r>
      <w:r w:rsidR="00EC590F">
        <w:rPr>
          <w:rFonts w:ascii="Times New Roman" w:eastAsiaTheme="majorEastAsia" w:hAnsi="Times New Roman" w:cs="Times New Roman"/>
          <w:bCs/>
        </w:rPr>
        <w:t xml:space="preserve"> bez instalovaných herních prvků</w:t>
      </w:r>
      <w:r w:rsidR="00930C8D">
        <w:rPr>
          <w:rFonts w:ascii="Times New Roman" w:eastAsiaTheme="majorEastAsia" w:hAnsi="Times New Roman" w:cs="Times New Roman"/>
          <w:bCs/>
        </w:rPr>
        <w:t xml:space="preserve"> v lokalitě Karlov.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jsou každoročně pořádané následující sportovní akce:</w:t>
      </w:r>
    </w:p>
    <w:p w:rsidR="00880A72" w:rsidRPr="00A56202" w:rsidRDefault="00880A72" w:rsidP="00880A72">
      <w:pPr>
        <w:pStyle w:val="Odstavecseseznamem"/>
        <w:numPr>
          <w:ilvl w:val="0"/>
          <w:numId w:val="29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….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Z tradičních kulturně společenských aktivit realizovaných v obci lze jmenovat např.:</w:t>
      </w:r>
    </w:p>
    <w:p w:rsidR="00880A72" w:rsidRPr="00693DEE" w:rsidRDefault="00880A72" w:rsidP="00880A72">
      <w:pPr>
        <w:pStyle w:val="Odstavecseseznamem"/>
        <w:numPr>
          <w:ilvl w:val="0"/>
          <w:numId w:val="3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….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jsou následující vnitřní prostory pro společenské a kulturní potřeby občanů:</w:t>
      </w:r>
    </w:p>
    <w:p w:rsidR="00880A72" w:rsidRDefault="000659A4" w:rsidP="00880A72">
      <w:pPr>
        <w:pStyle w:val="Odstavecseseznamem"/>
        <w:numPr>
          <w:ilvl w:val="0"/>
          <w:numId w:val="30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Divadlo J. K. Tyla (budova divadla a kina)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</w:p>
    <w:p w:rsidR="00880A72" w:rsidRPr="00E60A4D" w:rsidRDefault="00880A72" w:rsidP="00880A72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lastRenderedPageBreak/>
        <w:t>Komerční služby</w:t>
      </w:r>
      <w:bookmarkEnd w:id="8"/>
    </w:p>
    <w:p w:rsidR="00880A72" w:rsidRPr="00436A7D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Obec </w:t>
      </w:r>
      <w:r w:rsidR="002C4696">
        <w:rPr>
          <w:rFonts w:ascii="Times New Roman" w:eastAsiaTheme="majorEastAsia" w:hAnsi="Times New Roman" w:cs="Times New Roman"/>
          <w:bCs/>
        </w:rPr>
        <w:t>Josefův Důl</w:t>
      </w:r>
      <w:r>
        <w:rPr>
          <w:rFonts w:ascii="Times New Roman" w:eastAsiaTheme="majorEastAsia" w:hAnsi="Times New Roman" w:cs="Times New Roman"/>
          <w:bCs/>
        </w:rPr>
        <w:t xml:space="preserve"> je vybavena pouze základními komerčními službami (</w:t>
      </w:r>
      <w:r w:rsidR="00355836">
        <w:rPr>
          <w:rFonts w:ascii="Times New Roman" w:eastAsiaTheme="majorEastAsia" w:hAnsi="Times New Roman" w:cs="Times New Roman"/>
          <w:bCs/>
        </w:rPr>
        <w:t>potraviny – smíšené zboží</w:t>
      </w:r>
      <w:r>
        <w:rPr>
          <w:rFonts w:ascii="Times New Roman" w:eastAsiaTheme="majorEastAsia" w:hAnsi="Times New Roman" w:cs="Times New Roman"/>
          <w:bCs/>
        </w:rPr>
        <w:t>, služby řemeslníků). Ve vazbě na rozvinutý cestovní r</w:t>
      </w:r>
      <w:r w:rsidR="00355836">
        <w:rPr>
          <w:rFonts w:ascii="Times New Roman" w:eastAsiaTheme="majorEastAsia" w:hAnsi="Times New Roman" w:cs="Times New Roman"/>
          <w:bCs/>
        </w:rPr>
        <w:t>uch v širší lokalitě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="00355836">
        <w:rPr>
          <w:rFonts w:ascii="Times New Roman" w:eastAsiaTheme="majorEastAsia" w:hAnsi="Times New Roman" w:cs="Times New Roman"/>
          <w:bCs/>
        </w:rPr>
        <w:t>jsou v obci ve vyšší míře nabízeny ubytovací a stravovací kapacity.</w:t>
      </w:r>
      <w:r>
        <w:rPr>
          <w:rFonts w:ascii="Times New Roman" w:eastAsiaTheme="majorEastAsia" w:hAnsi="Times New Roman" w:cs="Times New Roman"/>
          <w:bCs/>
        </w:rPr>
        <w:t xml:space="preserve"> V obci </w:t>
      </w:r>
      <w:r w:rsidR="00355836">
        <w:rPr>
          <w:rFonts w:ascii="Times New Roman" w:eastAsiaTheme="majorEastAsia" w:hAnsi="Times New Roman" w:cs="Times New Roman"/>
          <w:bCs/>
        </w:rPr>
        <w:t>je</w:t>
      </w:r>
      <w:r>
        <w:rPr>
          <w:rFonts w:ascii="Times New Roman" w:eastAsiaTheme="majorEastAsia" w:hAnsi="Times New Roman" w:cs="Times New Roman"/>
          <w:bCs/>
        </w:rPr>
        <w:t xml:space="preserve"> k dispozici Česká pošta</w:t>
      </w:r>
      <w:r w:rsidR="00355836">
        <w:rPr>
          <w:rFonts w:ascii="Times New Roman" w:eastAsiaTheme="majorEastAsia" w:hAnsi="Times New Roman" w:cs="Times New Roman"/>
          <w:bCs/>
        </w:rPr>
        <w:t xml:space="preserve"> – pošta partner</w:t>
      </w:r>
      <w:r>
        <w:rPr>
          <w:rFonts w:ascii="Times New Roman" w:eastAsiaTheme="majorEastAsia" w:hAnsi="Times New Roman" w:cs="Times New Roman"/>
          <w:bCs/>
        </w:rPr>
        <w:t>.</w:t>
      </w:r>
      <w:r w:rsidRPr="00436A7D">
        <w:rPr>
          <w:rFonts w:ascii="Times New Roman" w:eastAsiaTheme="majorEastAsia" w:hAnsi="Times New Roman" w:cs="Times New Roman"/>
          <w:bCs/>
        </w:rPr>
        <w:t xml:space="preserve"> V</w:t>
      </w:r>
      <w:r w:rsidR="00355836">
        <w:rPr>
          <w:rFonts w:ascii="Times New Roman" w:eastAsiaTheme="majorEastAsia" w:hAnsi="Times New Roman" w:cs="Times New Roman"/>
          <w:bCs/>
        </w:rPr>
        <w:t> Josefově Dole</w:t>
      </w:r>
      <w:r>
        <w:rPr>
          <w:rFonts w:ascii="Times New Roman" w:eastAsiaTheme="majorEastAsia" w:hAnsi="Times New Roman" w:cs="Times New Roman"/>
          <w:bCs/>
        </w:rPr>
        <w:t xml:space="preserve"> není k dispozici žádný bankomat</w:t>
      </w:r>
      <w:r w:rsidRPr="00436A7D">
        <w:rPr>
          <w:rFonts w:ascii="Times New Roman" w:eastAsiaTheme="majorEastAsia" w:hAnsi="Times New Roman" w:cs="Times New Roman"/>
          <w:bCs/>
        </w:rPr>
        <w:t>.</w:t>
      </w:r>
      <w:r>
        <w:rPr>
          <w:rFonts w:ascii="Times New Roman" w:eastAsiaTheme="majorEastAsia" w:hAnsi="Times New Roman" w:cs="Times New Roman"/>
          <w:bCs/>
        </w:rPr>
        <w:t xml:space="preserve"> Nejbližší bankomaty jsou ve Smržovce, Tanvaldu a v Desné.</w:t>
      </w:r>
      <w:r w:rsidRPr="00436A7D">
        <w:rPr>
          <w:rFonts w:ascii="Times New Roman" w:eastAsiaTheme="majorEastAsia" w:hAnsi="Times New Roman" w:cs="Times New Roman"/>
          <w:bCs/>
        </w:rPr>
        <w:t xml:space="preserve"> 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Přehled základních služeb ve městě:</w:t>
      </w:r>
    </w:p>
    <w:p w:rsidR="00880A72" w:rsidRDefault="00880A72" w:rsidP="00880A72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prodej smíšeného zboží – základní sortiment</w:t>
      </w:r>
    </w:p>
    <w:p w:rsidR="00880A72" w:rsidRDefault="00880A72" w:rsidP="00880A72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služby řemeslníků</w:t>
      </w:r>
    </w:p>
    <w:p w:rsidR="00880A72" w:rsidRDefault="00880A72" w:rsidP="00880A72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 obci není k dispozici žádný diskontní obchod. Tyto obchody jsou obyvatelům </w:t>
      </w:r>
      <w:r w:rsidR="00355836">
        <w:rPr>
          <w:rFonts w:ascii="Times New Roman" w:eastAsiaTheme="majorEastAsia" w:hAnsi="Times New Roman" w:cs="Times New Roman"/>
          <w:bCs/>
        </w:rPr>
        <w:t>Josefova Dolu</w:t>
      </w:r>
      <w:r>
        <w:rPr>
          <w:rFonts w:ascii="Times New Roman" w:eastAsiaTheme="majorEastAsia" w:hAnsi="Times New Roman" w:cs="Times New Roman"/>
          <w:bCs/>
        </w:rPr>
        <w:t xml:space="preserve"> dopravně dostupné v Tanvaldu, Železném Brodu či Jablonci nad Nisou. V</w:t>
      </w:r>
      <w:r w:rsidR="00355836">
        <w:rPr>
          <w:rFonts w:ascii="Times New Roman" w:eastAsiaTheme="majorEastAsia" w:hAnsi="Times New Roman" w:cs="Times New Roman"/>
          <w:bCs/>
        </w:rPr>
        <w:t> Jablonci nad Nisou</w:t>
      </w:r>
      <w:r>
        <w:rPr>
          <w:rFonts w:ascii="Times New Roman" w:eastAsiaTheme="majorEastAsia" w:hAnsi="Times New Roman" w:cs="Times New Roman"/>
          <w:bCs/>
        </w:rPr>
        <w:t xml:space="preserve"> – správním spádovém centru - využívají obyvatelé </w:t>
      </w:r>
      <w:r w:rsidR="00355836">
        <w:rPr>
          <w:rFonts w:ascii="Times New Roman" w:eastAsiaTheme="majorEastAsia" w:hAnsi="Times New Roman" w:cs="Times New Roman"/>
          <w:bCs/>
        </w:rPr>
        <w:t>Josefova Dolu</w:t>
      </w:r>
      <w:r>
        <w:rPr>
          <w:rFonts w:ascii="Times New Roman" w:eastAsiaTheme="majorEastAsia" w:hAnsi="Times New Roman" w:cs="Times New Roman"/>
          <w:bCs/>
        </w:rPr>
        <w:t xml:space="preserve"> též další služby občanské vybavenosti. </w:t>
      </w:r>
      <w:bookmarkStart w:id="9" w:name="_GoBack"/>
      <w:bookmarkEnd w:id="5"/>
      <w:bookmarkEnd w:id="6"/>
      <w:bookmarkEnd w:id="9"/>
    </w:p>
    <w:sectPr w:rsidR="00880A72" w:rsidSect="00E60A4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F0" w:rsidRDefault="001375F0" w:rsidP="00420A84">
      <w:pPr>
        <w:spacing w:after="0" w:line="240" w:lineRule="auto"/>
      </w:pPr>
      <w:r>
        <w:separator/>
      </w:r>
    </w:p>
  </w:endnote>
  <w:endnote w:type="continuationSeparator" w:id="0">
    <w:p w:rsidR="001375F0" w:rsidRDefault="001375F0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1875F7" w:rsidRDefault="001875F7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4F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75F7" w:rsidRDefault="001875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F0" w:rsidRDefault="001375F0" w:rsidP="00420A84">
      <w:pPr>
        <w:spacing w:after="0" w:line="240" w:lineRule="auto"/>
      </w:pPr>
      <w:r>
        <w:separator/>
      </w:r>
    </w:p>
  </w:footnote>
  <w:footnote w:type="continuationSeparator" w:id="0">
    <w:p w:rsidR="001375F0" w:rsidRDefault="001375F0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F7" w:rsidRPr="00D9470F" w:rsidRDefault="001875F7" w:rsidP="006D1527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27FC6D" wp14:editId="4D0BCD9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1875F7" w:rsidRDefault="001875F7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F7" w:rsidRPr="00D9470F" w:rsidRDefault="001875F7" w:rsidP="006D1527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427FC6D" wp14:editId="4D0BCD9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1875F7" w:rsidRDefault="001875F7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36B6"/>
    <w:multiLevelType w:val="hybridMultilevel"/>
    <w:tmpl w:val="54AE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69F"/>
    <w:multiLevelType w:val="hybridMultilevel"/>
    <w:tmpl w:val="FD9C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55996"/>
    <w:multiLevelType w:val="hybridMultilevel"/>
    <w:tmpl w:val="6F2C7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33"/>
  </w:num>
  <w:num w:numId="8">
    <w:abstractNumId w:val="3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30"/>
  </w:num>
  <w:num w:numId="15">
    <w:abstractNumId w:val="32"/>
  </w:num>
  <w:num w:numId="16">
    <w:abstractNumId w:val="43"/>
  </w:num>
  <w:num w:numId="17">
    <w:abstractNumId w:val="44"/>
  </w:num>
  <w:num w:numId="18">
    <w:abstractNumId w:val="37"/>
  </w:num>
  <w:num w:numId="19">
    <w:abstractNumId w:val="4"/>
  </w:num>
  <w:num w:numId="20">
    <w:abstractNumId w:val="31"/>
  </w:num>
  <w:num w:numId="21">
    <w:abstractNumId w:val="39"/>
  </w:num>
  <w:num w:numId="22">
    <w:abstractNumId w:val="34"/>
  </w:num>
  <w:num w:numId="23">
    <w:abstractNumId w:val="27"/>
  </w:num>
  <w:num w:numId="24">
    <w:abstractNumId w:val="38"/>
  </w:num>
  <w:num w:numId="25">
    <w:abstractNumId w:val="2"/>
  </w:num>
  <w:num w:numId="26">
    <w:abstractNumId w:val="23"/>
  </w:num>
  <w:num w:numId="27">
    <w:abstractNumId w:val="6"/>
  </w:num>
  <w:num w:numId="28">
    <w:abstractNumId w:val="18"/>
  </w:num>
  <w:num w:numId="29">
    <w:abstractNumId w:val="10"/>
  </w:num>
  <w:num w:numId="30">
    <w:abstractNumId w:val="40"/>
  </w:num>
  <w:num w:numId="31">
    <w:abstractNumId w:val="36"/>
  </w:num>
  <w:num w:numId="32">
    <w:abstractNumId w:val="26"/>
  </w:num>
  <w:num w:numId="33">
    <w:abstractNumId w:val="15"/>
  </w:num>
  <w:num w:numId="34">
    <w:abstractNumId w:val="24"/>
  </w:num>
  <w:num w:numId="35">
    <w:abstractNumId w:val="0"/>
  </w:num>
  <w:num w:numId="36">
    <w:abstractNumId w:val="41"/>
  </w:num>
  <w:num w:numId="37">
    <w:abstractNumId w:val="29"/>
  </w:num>
  <w:num w:numId="38">
    <w:abstractNumId w:val="22"/>
  </w:num>
  <w:num w:numId="39">
    <w:abstractNumId w:val="20"/>
  </w:num>
  <w:num w:numId="40">
    <w:abstractNumId w:val="19"/>
  </w:num>
  <w:num w:numId="41">
    <w:abstractNumId w:val="35"/>
  </w:num>
  <w:num w:numId="42">
    <w:abstractNumId w:val="7"/>
  </w:num>
  <w:num w:numId="43">
    <w:abstractNumId w:val="28"/>
  </w:num>
  <w:num w:numId="44">
    <w:abstractNumId w:val="25"/>
  </w:num>
  <w:num w:numId="45">
    <w:abstractNumId w:val="21"/>
  </w:num>
  <w:num w:numId="4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659A4"/>
    <w:rsid w:val="00070FBE"/>
    <w:rsid w:val="00072F05"/>
    <w:rsid w:val="000736D1"/>
    <w:rsid w:val="00077E7F"/>
    <w:rsid w:val="00081C5C"/>
    <w:rsid w:val="000831E1"/>
    <w:rsid w:val="00085B8E"/>
    <w:rsid w:val="00096AE9"/>
    <w:rsid w:val="000A2838"/>
    <w:rsid w:val="000A62FA"/>
    <w:rsid w:val="000A78DE"/>
    <w:rsid w:val="000A798E"/>
    <w:rsid w:val="000B06A1"/>
    <w:rsid w:val="000B1A12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42A0"/>
    <w:rsid w:val="000F5D98"/>
    <w:rsid w:val="000F7130"/>
    <w:rsid w:val="00100F9F"/>
    <w:rsid w:val="00102630"/>
    <w:rsid w:val="001039D2"/>
    <w:rsid w:val="0010675A"/>
    <w:rsid w:val="0011207C"/>
    <w:rsid w:val="00115E71"/>
    <w:rsid w:val="00116DB7"/>
    <w:rsid w:val="00117818"/>
    <w:rsid w:val="001230BB"/>
    <w:rsid w:val="001230E6"/>
    <w:rsid w:val="00123F2B"/>
    <w:rsid w:val="001276A4"/>
    <w:rsid w:val="00132BE7"/>
    <w:rsid w:val="00134505"/>
    <w:rsid w:val="001375F0"/>
    <w:rsid w:val="00144DAB"/>
    <w:rsid w:val="00147B9C"/>
    <w:rsid w:val="00147D71"/>
    <w:rsid w:val="00157DBF"/>
    <w:rsid w:val="00162A6A"/>
    <w:rsid w:val="00175202"/>
    <w:rsid w:val="00175FDA"/>
    <w:rsid w:val="0018510F"/>
    <w:rsid w:val="00186633"/>
    <w:rsid w:val="00186667"/>
    <w:rsid w:val="001875F7"/>
    <w:rsid w:val="00190237"/>
    <w:rsid w:val="001A7BD6"/>
    <w:rsid w:val="001B37C9"/>
    <w:rsid w:val="001C58D7"/>
    <w:rsid w:val="001C5DF2"/>
    <w:rsid w:val="001C5ED8"/>
    <w:rsid w:val="001D2BD7"/>
    <w:rsid w:val="001D7BF2"/>
    <w:rsid w:val="001E331A"/>
    <w:rsid w:val="001E49FD"/>
    <w:rsid w:val="001E5730"/>
    <w:rsid w:val="001F3BCA"/>
    <w:rsid w:val="001F50BB"/>
    <w:rsid w:val="001F6ACA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32D88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4696"/>
    <w:rsid w:val="002C7341"/>
    <w:rsid w:val="002D1908"/>
    <w:rsid w:val="002D4B11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505D"/>
    <w:rsid w:val="00346FD9"/>
    <w:rsid w:val="00347A93"/>
    <w:rsid w:val="00350057"/>
    <w:rsid w:val="003555B6"/>
    <w:rsid w:val="0035583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91729"/>
    <w:rsid w:val="00391946"/>
    <w:rsid w:val="003937AF"/>
    <w:rsid w:val="00394C5A"/>
    <w:rsid w:val="00396E83"/>
    <w:rsid w:val="003B4FF9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44F3"/>
    <w:rsid w:val="004354C0"/>
    <w:rsid w:val="004356F9"/>
    <w:rsid w:val="00450066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777BC"/>
    <w:rsid w:val="00580400"/>
    <w:rsid w:val="00595358"/>
    <w:rsid w:val="00595359"/>
    <w:rsid w:val="00595736"/>
    <w:rsid w:val="005A104B"/>
    <w:rsid w:val="005A29D1"/>
    <w:rsid w:val="005A4C88"/>
    <w:rsid w:val="005B09FC"/>
    <w:rsid w:val="005B3057"/>
    <w:rsid w:val="005B571A"/>
    <w:rsid w:val="005B6065"/>
    <w:rsid w:val="005C2C0B"/>
    <w:rsid w:val="005D3084"/>
    <w:rsid w:val="005D4446"/>
    <w:rsid w:val="005E21C3"/>
    <w:rsid w:val="005E2907"/>
    <w:rsid w:val="005E4359"/>
    <w:rsid w:val="005E485F"/>
    <w:rsid w:val="005E5948"/>
    <w:rsid w:val="005E67E2"/>
    <w:rsid w:val="005E78D3"/>
    <w:rsid w:val="005E791A"/>
    <w:rsid w:val="005F44FB"/>
    <w:rsid w:val="005F5B43"/>
    <w:rsid w:val="00600248"/>
    <w:rsid w:val="00600E94"/>
    <w:rsid w:val="006019CF"/>
    <w:rsid w:val="0060215E"/>
    <w:rsid w:val="00604785"/>
    <w:rsid w:val="0060651A"/>
    <w:rsid w:val="00607BAF"/>
    <w:rsid w:val="006122F0"/>
    <w:rsid w:val="006146C5"/>
    <w:rsid w:val="00620484"/>
    <w:rsid w:val="00624AF7"/>
    <w:rsid w:val="00624B0F"/>
    <w:rsid w:val="006300FF"/>
    <w:rsid w:val="00642A0C"/>
    <w:rsid w:val="00642C20"/>
    <w:rsid w:val="00643843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C190B"/>
    <w:rsid w:val="006C2CCA"/>
    <w:rsid w:val="006D1527"/>
    <w:rsid w:val="006D5813"/>
    <w:rsid w:val="006D753A"/>
    <w:rsid w:val="006F1281"/>
    <w:rsid w:val="006F1572"/>
    <w:rsid w:val="006F2AEE"/>
    <w:rsid w:val="006F4F42"/>
    <w:rsid w:val="006F51DC"/>
    <w:rsid w:val="006F5CE5"/>
    <w:rsid w:val="00701638"/>
    <w:rsid w:val="0070175A"/>
    <w:rsid w:val="00710B2A"/>
    <w:rsid w:val="00712F7A"/>
    <w:rsid w:val="00713EF8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4D5B"/>
    <w:rsid w:val="00782BD1"/>
    <w:rsid w:val="00792878"/>
    <w:rsid w:val="0079511C"/>
    <w:rsid w:val="007A2CA3"/>
    <w:rsid w:val="007B22A6"/>
    <w:rsid w:val="007B24A9"/>
    <w:rsid w:val="007B67E5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3E03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73FF5"/>
    <w:rsid w:val="00874203"/>
    <w:rsid w:val="0087492C"/>
    <w:rsid w:val="008775B3"/>
    <w:rsid w:val="00880A72"/>
    <w:rsid w:val="00881939"/>
    <w:rsid w:val="008872DC"/>
    <w:rsid w:val="008A0583"/>
    <w:rsid w:val="008A1286"/>
    <w:rsid w:val="008A1B00"/>
    <w:rsid w:val="008A4B19"/>
    <w:rsid w:val="008A624C"/>
    <w:rsid w:val="008A7622"/>
    <w:rsid w:val="008B1898"/>
    <w:rsid w:val="008B6C93"/>
    <w:rsid w:val="008C3232"/>
    <w:rsid w:val="008C73BB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D41"/>
    <w:rsid w:val="009201EF"/>
    <w:rsid w:val="00922BB7"/>
    <w:rsid w:val="00925957"/>
    <w:rsid w:val="00930910"/>
    <w:rsid w:val="00930C8D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07C5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402F"/>
    <w:rsid w:val="00A16C0F"/>
    <w:rsid w:val="00A17D84"/>
    <w:rsid w:val="00A26038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C7508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75BF5"/>
    <w:rsid w:val="00B7644D"/>
    <w:rsid w:val="00B77ED9"/>
    <w:rsid w:val="00B80BA7"/>
    <w:rsid w:val="00B948C3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159E"/>
    <w:rsid w:val="00BF4BB7"/>
    <w:rsid w:val="00C04F70"/>
    <w:rsid w:val="00C10F68"/>
    <w:rsid w:val="00C14190"/>
    <w:rsid w:val="00C16500"/>
    <w:rsid w:val="00C1685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66EF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02"/>
    <w:rsid w:val="00CC2F62"/>
    <w:rsid w:val="00CD54A0"/>
    <w:rsid w:val="00CE7200"/>
    <w:rsid w:val="00CE732D"/>
    <w:rsid w:val="00CE7993"/>
    <w:rsid w:val="00CF2E43"/>
    <w:rsid w:val="00CF585B"/>
    <w:rsid w:val="00CF5C92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46BF"/>
    <w:rsid w:val="00D56253"/>
    <w:rsid w:val="00D57CFF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2D69"/>
    <w:rsid w:val="00D94F5F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3CDC"/>
    <w:rsid w:val="00DE4324"/>
    <w:rsid w:val="00DE5B33"/>
    <w:rsid w:val="00DE5B5F"/>
    <w:rsid w:val="00DF34E3"/>
    <w:rsid w:val="00E021CE"/>
    <w:rsid w:val="00E03E73"/>
    <w:rsid w:val="00E123D9"/>
    <w:rsid w:val="00E1555C"/>
    <w:rsid w:val="00E22C94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590F"/>
    <w:rsid w:val="00ED1325"/>
    <w:rsid w:val="00ED6A93"/>
    <w:rsid w:val="00ED7E47"/>
    <w:rsid w:val="00EE033A"/>
    <w:rsid w:val="00EE2DDA"/>
    <w:rsid w:val="00EE2F75"/>
    <w:rsid w:val="00EE325C"/>
    <w:rsid w:val="00EF0349"/>
    <w:rsid w:val="00EF28C3"/>
    <w:rsid w:val="00F0421B"/>
    <w:rsid w:val="00F07B5F"/>
    <w:rsid w:val="00F14218"/>
    <w:rsid w:val="00F20CFA"/>
    <w:rsid w:val="00F235D6"/>
    <w:rsid w:val="00F23BE2"/>
    <w:rsid w:val="00F3460F"/>
    <w:rsid w:val="00F35670"/>
    <w:rsid w:val="00F42F5F"/>
    <w:rsid w:val="00F50536"/>
    <w:rsid w:val="00F505CE"/>
    <w:rsid w:val="00F5233A"/>
    <w:rsid w:val="00F5238D"/>
    <w:rsid w:val="00F52E2C"/>
    <w:rsid w:val="00F600D6"/>
    <w:rsid w:val="00F61555"/>
    <w:rsid w:val="00F656D6"/>
    <w:rsid w:val="00F70F87"/>
    <w:rsid w:val="00F71502"/>
    <w:rsid w:val="00F73E95"/>
    <w:rsid w:val="00F73EEB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C343F"/>
    <w:rsid w:val="00FD0494"/>
    <w:rsid w:val="00FD0EF3"/>
    <w:rsid w:val="00FD74B1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6AB2A-83B3-42AB-A1FD-F063393A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AE120B-390F-4335-838A-58262DF4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2019-03-28T08:33:00Z</dcterms:created>
  <dcterms:modified xsi:type="dcterms:W3CDTF">2019-03-28T08:34:00Z</dcterms:modified>
</cp:coreProperties>
</file>